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F5" w:rsidRPr="007679F1" w:rsidRDefault="00783C0C" w:rsidP="00C92BEB">
      <w:pPr>
        <w:pStyle w:val="NormalWeb"/>
        <w:rPr>
          <w:rFonts w:ascii="Arial" w:hAnsi="Arial" w:cs="Arial"/>
          <w:b/>
          <w:sz w:val="32"/>
        </w:rPr>
      </w:pPr>
      <w:r w:rsidRPr="007679F1">
        <w:rPr>
          <w:rFonts w:ascii="Arial" w:hAnsi="Arial" w:cs="Arial"/>
          <w:b/>
          <w:sz w:val="32"/>
        </w:rPr>
        <w:t>Guidance for ELCSA (N-T) congregations regarding Public Benefit Organisation [PBO]</w:t>
      </w:r>
    </w:p>
    <w:p w:rsidR="00DF75AD" w:rsidRPr="007679F1" w:rsidRDefault="00DF75AD" w:rsidP="00C92BEB">
      <w:pPr>
        <w:pStyle w:val="NormalWeb"/>
        <w:rPr>
          <w:rFonts w:ascii="Arial" w:hAnsi="Arial" w:cs="Arial"/>
          <w:sz w:val="18"/>
          <w:szCs w:val="18"/>
        </w:rPr>
      </w:pPr>
      <w:r w:rsidRPr="007679F1">
        <w:rPr>
          <w:rFonts w:ascii="Arial" w:hAnsi="Arial" w:cs="Arial"/>
          <w:sz w:val="18"/>
          <w:szCs w:val="18"/>
        </w:rPr>
        <w:t xml:space="preserve">In accordance with section 63 of the Congregational Code-“Requirements by SARS” </w:t>
      </w:r>
    </w:p>
    <w:p w:rsidR="00DF75AD" w:rsidRPr="007679F1" w:rsidRDefault="00DF75AD" w:rsidP="00C92BEB">
      <w:pPr>
        <w:pStyle w:val="NormalWeb"/>
        <w:rPr>
          <w:rFonts w:ascii="Arial" w:hAnsi="Arial" w:cs="Arial"/>
          <w:sz w:val="18"/>
          <w:szCs w:val="18"/>
        </w:rPr>
      </w:pPr>
      <w:r w:rsidRPr="007679F1">
        <w:rPr>
          <w:rFonts w:ascii="Arial" w:hAnsi="Arial" w:cs="Arial"/>
          <w:sz w:val="18"/>
          <w:szCs w:val="18"/>
        </w:rPr>
        <w:t>(10) The congregation should register as a Public Benefit Organisation [PBO] in terms of Section 30(3) of the Income Tax Act 1962 (Act No. 58 of 1962)</w:t>
      </w:r>
      <w:r w:rsidR="002048CC" w:rsidRPr="007679F1">
        <w:rPr>
          <w:rFonts w:ascii="Arial" w:hAnsi="Arial" w:cs="Arial"/>
          <w:sz w:val="18"/>
          <w:szCs w:val="18"/>
        </w:rPr>
        <w:t xml:space="preserve"> and should comply with Section 10(1</w:t>
      </w:r>
      <w:proofErr w:type="gramStart"/>
      <w:r w:rsidR="002048CC" w:rsidRPr="007679F1">
        <w:rPr>
          <w:rFonts w:ascii="Arial" w:hAnsi="Arial" w:cs="Arial"/>
          <w:sz w:val="18"/>
          <w:szCs w:val="18"/>
        </w:rPr>
        <w:t>)(</w:t>
      </w:r>
      <w:proofErr w:type="spellStart"/>
      <w:proofErr w:type="gramEnd"/>
      <w:r w:rsidR="002048CC" w:rsidRPr="007679F1">
        <w:rPr>
          <w:rFonts w:ascii="Arial" w:hAnsi="Arial" w:cs="Arial"/>
          <w:sz w:val="18"/>
          <w:szCs w:val="18"/>
        </w:rPr>
        <w:t>cN</w:t>
      </w:r>
      <w:proofErr w:type="spellEnd"/>
      <w:r w:rsidR="002048CC" w:rsidRPr="007679F1">
        <w:rPr>
          <w:rFonts w:ascii="Arial" w:hAnsi="Arial" w:cs="Arial"/>
          <w:sz w:val="18"/>
          <w:szCs w:val="18"/>
        </w:rPr>
        <w:t>) of the Income Tax Act 1962 (Act No. 58 of 1962)</w:t>
      </w:r>
      <w:r w:rsidRPr="007679F1">
        <w:rPr>
          <w:rFonts w:ascii="Arial" w:hAnsi="Arial" w:cs="Arial"/>
          <w:sz w:val="18"/>
          <w:szCs w:val="18"/>
        </w:rPr>
        <w:t>.</w:t>
      </w:r>
    </w:p>
    <w:p w:rsidR="00DF75AD" w:rsidRPr="007679F1" w:rsidRDefault="00285E1F"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is a public benefit organisation (PBO)? </w:t>
      </w:r>
    </w:p>
    <w:p w:rsidR="00285E1F" w:rsidRDefault="00285E1F" w:rsidP="002173D4">
      <w:pPr>
        <w:spacing w:before="100" w:beforeAutospacing="1" w:after="100" w:afterAutospacing="1" w:line="240" w:lineRule="auto"/>
        <w:ind w:left="851"/>
        <w:outlineLvl w:val="1"/>
        <w:rPr>
          <w:rFonts w:ascii="Arial" w:eastAsia="Times New Roman" w:hAnsi="Arial" w:cs="Arial"/>
          <w:sz w:val="18"/>
          <w:szCs w:val="18"/>
          <w:lang w:eastAsia="en-ZA"/>
        </w:rPr>
      </w:pPr>
      <w:r w:rsidRPr="007679F1">
        <w:rPr>
          <w:rFonts w:ascii="Arial" w:eastAsia="Times New Roman" w:hAnsi="Arial" w:cs="Arial"/>
          <w:sz w:val="18"/>
          <w:szCs w:val="18"/>
          <w:lang w:eastAsia="en-ZA"/>
        </w:rPr>
        <w:t>A PBO is an organisation that meets the requirements prescribed in section 30 of the Income Tax Act (the IT Act) and which may apply for approval to the Commissioner of the South African Revenue Service (the Commissioner), to enjoy the benefit of certain tax concessions.</w:t>
      </w:r>
    </w:p>
    <w:tbl>
      <w:tblPr>
        <w:tblW w:w="5000" w:type="pct"/>
        <w:tblCellSpacing w:w="15" w:type="dxa"/>
        <w:tblCellMar>
          <w:top w:w="15" w:type="dxa"/>
          <w:left w:w="150" w:type="dxa"/>
          <w:bottom w:w="15" w:type="dxa"/>
          <w:right w:w="150" w:type="dxa"/>
        </w:tblCellMar>
        <w:tblLook w:val="04A0" w:firstRow="1" w:lastRow="0" w:firstColumn="1" w:lastColumn="0" w:noHBand="0" w:noVBand="1"/>
      </w:tblPr>
      <w:tblGrid>
        <w:gridCol w:w="9386"/>
      </w:tblGrid>
      <w:tr w:rsidR="004F2D48" w:rsidRPr="007679F1" w:rsidTr="004F2D48">
        <w:trPr>
          <w:tblCellSpacing w:w="15" w:type="dxa"/>
        </w:trPr>
        <w:tc>
          <w:tcPr>
            <w:tcW w:w="0" w:type="auto"/>
            <w:hideMark/>
          </w:tcPr>
          <w:p w:rsidR="004F2D48" w:rsidRPr="007679F1" w:rsidRDefault="004F2D48"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type of organisation can apply for approval as a PBO? </w:t>
            </w:r>
          </w:p>
          <w:p w:rsidR="00450E86" w:rsidRDefault="004F2D48" w:rsidP="002255F6">
            <w:pPr>
              <w:spacing w:after="0" w:line="240" w:lineRule="auto"/>
              <w:ind w:left="1418" w:hanging="567"/>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The concept PBO is defined in the IT Act and means any organisation which is: </w:t>
            </w:r>
          </w:p>
          <w:p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 non-profit company (NPC) as defined in section 1 of the Companies Act, 2008(previously associations not for gain incorporated under section 21 of the Companies Act, 1973). </w:t>
            </w:r>
          </w:p>
          <w:p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 trust formed in the Republic. </w:t>
            </w:r>
          </w:p>
          <w:p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An association of persons formed or established in the Republic as a voluntary association of persons. </w:t>
            </w:r>
          </w:p>
          <w:p w:rsidR="002255F6" w:rsidRPr="00AF1E59"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A branch established in the Republic by a foreign organisation that is incorporated, formed or established in a country outside of the Republic and that is itself exempt from income tax in its country of origin</w:t>
            </w:r>
            <w:r w:rsidR="002255F6" w:rsidRPr="00AF1E59">
              <w:rPr>
                <w:rFonts w:ascii="Arial" w:eastAsia="Times New Roman" w:hAnsi="Arial" w:cs="Arial"/>
                <w:sz w:val="18"/>
                <w:szCs w:val="18"/>
                <w:lang w:eastAsia="en-ZA"/>
              </w:rPr>
              <w:t>.</w:t>
            </w:r>
          </w:p>
          <w:p w:rsidR="002255F6" w:rsidRPr="007679F1" w:rsidRDefault="002255F6" w:rsidP="002255F6">
            <w:pPr>
              <w:spacing w:after="0" w:line="240" w:lineRule="auto"/>
              <w:ind w:left="1418" w:hanging="567"/>
              <w:rPr>
                <w:rFonts w:ascii="Arial" w:eastAsia="Times New Roman" w:hAnsi="Arial" w:cs="Arial"/>
                <w:sz w:val="18"/>
                <w:szCs w:val="18"/>
                <w:lang w:eastAsia="en-ZA"/>
              </w:rPr>
            </w:pPr>
          </w:p>
          <w:p w:rsidR="004F2D48" w:rsidRPr="007679F1" w:rsidRDefault="002255F6" w:rsidP="005563D7">
            <w:pPr>
              <w:spacing w:after="0" w:line="240" w:lineRule="auto"/>
              <w:ind w:left="851"/>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ELCSA[N-T ] Congregation is seen as “an association of persons formed or established in the Republic as a voluntary association of persons” and </w:t>
            </w:r>
            <w:r w:rsidR="001F2CF2" w:rsidRPr="007679F1">
              <w:rPr>
                <w:rFonts w:ascii="Arial" w:eastAsia="Times New Roman" w:hAnsi="Arial" w:cs="Arial"/>
                <w:sz w:val="18"/>
                <w:szCs w:val="18"/>
                <w:lang w:eastAsia="en-ZA"/>
              </w:rPr>
              <w:t>Qualifies</w:t>
            </w:r>
            <w:r w:rsidRPr="007679F1">
              <w:rPr>
                <w:rFonts w:ascii="Arial" w:eastAsia="Times New Roman" w:hAnsi="Arial" w:cs="Arial"/>
                <w:sz w:val="18"/>
                <w:szCs w:val="18"/>
                <w:lang w:eastAsia="en-ZA"/>
              </w:rPr>
              <w:t xml:space="preserve"> under Part I of the Ninth Schedule</w:t>
            </w:r>
            <w:r w:rsidR="001F2CF2" w:rsidRPr="007679F1">
              <w:rPr>
                <w:rFonts w:ascii="Arial" w:eastAsia="Times New Roman" w:hAnsi="Arial" w:cs="Arial"/>
                <w:sz w:val="18"/>
                <w:szCs w:val="18"/>
                <w:lang w:eastAsia="en-ZA"/>
              </w:rPr>
              <w:t>:</w:t>
            </w:r>
          </w:p>
          <w:p w:rsidR="001F2CF2" w:rsidRPr="007679F1" w:rsidRDefault="001F2CF2" w:rsidP="002255F6">
            <w:pPr>
              <w:spacing w:after="0" w:line="240" w:lineRule="auto"/>
              <w:ind w:left="1418" w:hanging="567"/>
              <w:rPr>
                <w:rFonts w:ascii="Arial" w:eastAsia="Times New Roman" w:hAnsi="Arial" w:cs="Arial"/>
                <w:sz w:val="18"/>
                <w:szCs w:val="18"/>
                <w:lang w:eastAsia="en-ZA"/>
              </w:rPr>
            </w:pPr>
          </w:p>
          <w:p w:rsidR="002255F6" w:rsidRPr="007679F1" w:rsidRDefault="002255F6" w:rsidP="001F2CF2">
            <w:pPr>
              <w:spacing w:after="0" w:line="240" w:lineRule="auto"/>
              <w:ind w:left="1418" w:hanging="567"/>
              <w:rPr>
                <w:rFonts w:ascii="Arial" w:eastAsia="Times New Roman" w:hAnsi="Arial" w:cs="Arial"/>
                <w:b/>
                <w:sz w:val="18"/>
                <w:szCs w:val="18"/>
                <w:lang w:eastAsia="en-ZA"/>
              </w:rPr>
            </w:pPr>
            <w:r w:rsidRPr="007679F1">
              <w:rPr>
                <w:rFonts w:ascii="Arial" w:eastAsia="Times New Roman" w:hAnsi="Arial" w:cs="Arial"/>
                <w:b/>
                <w:sz w:val="18"/>
                <w:szCs w:val="18"/>
                <w:lang w:eastAsia="en-ZA"/>
              </w:rPr>
              <w:t xml:space="preserve">RELIGION, BELIEF OR PHILOSOPHY </w:t>
            </w:r>
          </w:p>
          <w:p w:rsidR="002255F6" w:rsidRPr="007679F1"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5. (</w:t>
            </w:r>
            <w:proofErr w:type="gramStart"/>
            <w:r w:rsidRPr="007679F1">
              <w:rPr>
                <w:rFonts w:ascii="Arial" w:eastAsia="Times New Roman" w:hAnsi="Arial" w:cs="Arial"/>
                <w:i/>
                <w:sz w:val="18"/>
                <w:szCs w:val="18"/>
                <w:lang w:eastAsia="en-ZA"/>
              </w:rPr>
              <w:t>a</w:t>
            </w:r>
            <w:proofErr w:type="gramEnd"/>
            <w:r w:rsidRPr="007679F1">
              <w:rPr>
                <w:rFonts w:ascii="Arial" w:eastAsia="Times New Roman" w:hAnsi="Arial" w:cs="Arial"/>
                <w:i/>
                <w:sz w:val="18"/>
                <w:szCs w:val="18"/>
                <w:lang w:eastAsia="en-ZA"/>
              </w:rPr>
              <w:t xml:space="preserve">) The promotion or practice of religion which encompasses acts of worship, witness, teaching and community service based on a belief in a deity. </w:t>
            </w:r>
          </w:p>
          <w:p w:rsidR="002255F6" w:rsidRPr="007679F1"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(b) The promotion and/or practice of a belief. </w:t>
            </w:r>
          </w:p>
          <w:p w:rsidR="002255F6"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(c) The promotion of, or engaging in, philosophical activities.</w:t>
            </w:r>
          </w:p>
          <w:p w:rsidR="00450E86" w:rsidRDefault="00450E86" w:rsidP="007679F1">
            <w:pPr>
              <w:spacing w:after="0" w:line="240" w:lineRule="auto"/>
              <w:ind w:left="1418" w:hanging="567"/>
              <w:rPr>
                <w:rFonts w:ascii="Arial" w:eastAsia="Times New Roman" w:hAnsi="Arial" w:cs="Arial"/>
                <w:i/>
                <w:sz w:val="18"/>
                <w:szCs w:val="18"/>
                <w:lang w:eastAsia="en-ZA"/>
              </w:rPr>
            </w:pPr>
          </w:p>
          <w:p w:rsidR="00450E86" w:rsidRDefault="00450E86" w:rsidP="00AF1E59">
            <w:pPr>
              <w:spacing w:after="0" w:line="240" w:lineRule="auto"/>
              <w:ind w:left="1418" w:hanging="567"/>
              <w:rPr>
                <w:rFonts w:ascii="Arial" w:eastAsia="Times New Roman" w:hAnsi="Arial" w:cs="Arial"/>
                <w:i/>
                <w:sz w:val="18"/>
                <w:szCs w:val="18"/>
                <w:lang w:eastAsia="en-ZA"/>
              </w:rPr>
            </w:pPr>
            <w:r>
              <w:rPr>
                <w:rFonts w:ascii="Arial" w:eastAsia="Times New Roman" w:hAnsi="Arial" w:cs="Arial"/>
                <w:i/>
                <w:sz w:val="18"/>
                <w:szCs w:val="18"/>
                <w:lang w:eastAsia="en-ZA"/>
              </w:rPr>
              <w:t>NB: The type of legal entity does not impact the nature of your exemption. The nature of your activities does.</w:t>
            </w:r>
          </w:p>
          <w:p w:rsidR="00450E86" w:rsidRPr="007679F1" w:rsidRDefault="00450E86" w:rsidP="00AF1E59">
            <w:pPr>
              <w:spacing w:after="0" w:line="240" w:lineRule="auto"/>
              <w:ind w:left="1418" w:hanging="567"/>
              <w:rPr>
                <w:rFonts w:ascii="Arial" w:eastAsia="Times New Roman" w:hAnsi="Arial" w:cs="Arial"/>
                <w:sz w:val="18"/>
                <w:szCs w:val="18"/>
                <w:lang w:eastAsia="en-ZA"/>
              </w:rPr>
            </w:pPr>
            <w:r>
              <w:rPr>
                <w:rFonts w:ascii="Arial" w:eastAsia="Times New Roman" w:hAnsi="Arial" w:cs="Arial"/>
                <w:i/>
                <w:sz w:val="18"/>
                <w:szCs w:val="18"/>
                <w:lang w:eastAsia="en-ZA"/>
              </w:rPr>
              <w:t>NNB: If your congregation has a Trust</w:t>
            </w:r>
            <w:r w:rsidR="00F12EFB">
              <w:rPr>
                <w:rFonts w:ascii="Arial" w:eastAsia="Times New Roman" w:hAnsi="Arial" w:cs="Arial"/>
                <w:i/>
                <w:sz w:val="18"/>
                <w:szCs w:val="18"/>
                <w:lang w:eastAsia="en-ZA"/>
              </w:rPr>
              <w:t xml:space="preserve"> (or any other entity)</w:t>
            </w:r>
            <w:r>
              <w:rPr>
                <w:rFonts w:ascii="Arial" w:eastAsia="Times New Roman" w:hAnsi="Arial" w:cs="Arial"/>
                <w:i/>
                <w:sz w:val="18"/>
                <w:szCs w:val="18"/>
                <w:lang w:eastAsia="en-ZA"/>
              </w:rPr>
              <w:t xml:space="preserve"> in addition to the Association of Persons, that Trust may need to register separately for a PBO number.</w:t>
            </w:r>
          </w:p>
        </w:tc>
      </w:tr>
      <w:tr w:rsidR="004F2D48" w:rsidRPr="007679F1" w:rsidTr="004F2D48">
        <w:trPr>
          <w:tblCellSpacing w:w="15" w:type="dxa"/>
        </w:trPr>
        <w:tc>
          <w:tcPr>
            <w:tcW w:w="0" w:type="auto"/>
            <w:hideMark/>
          </w:tcPr>
          <w:p w:rsidR="004F2D48" w:rsidRPr="007679F1" w:rsidRDefault="004F2D48" w:rsidP="004F2D48">
            <w:pPr>
              <w:spacing w:after="0" w:line="240" w:lineRule="auto"/>
              <w:rPr>
                <w:rFonts w:ascii="Arial" w:eastAsia="Times New Roman" w:hAnsi="Arial" w:cs="Arial"/>
                <w:sz w:val="18"/>
                <w:szCs w:val="18"/>
                <w:lang w:eastAsia="en-ZA"/>
              </w:rPr>
            </w:pPr>
          </w:p>
        </w:tc>
      </w:tr>
    </w:tbl>
    <w:p w:rsidR="00AF1E59" w:rsidRPr="00AF1E59" w:rsidRDefault="00AF1E59" w:rsidP="003409C8">
      <w:pPr>
        <w:pStyle w:val="ListParagraph"/>
        <w:numPr>
          <w:ilvl w:val="0"/>
          <w:numId w:val="5"/>
        </w:numPr>
        <w:spacing w:before="100" w:beforeAutospacing="1" w:after="100" w:afterAutospacing="1" w:line="240" w:lineRule="auto"/>
        <w:outlineLvl w:val="1"/>
        <w:rPr>
          <w:rFonts w:ascii="Arial" w:eastAsia="Times New Roman" w:hAnsi="Arial" w:cs="Arial"/>
          <w:b/>
          <w:szCs w:val="18"/>
          <w:lang w:eastAsia="en-ZA"/>
        </w:rPr>
      </w:pPr>
      <w:r w:rsidRPr="00AF1E59">
        <w:rPr>
          <w:rFonts w:ascii="Arial" w:eastAsia="Times New Roman" w:hAnsi="Arial" w:cs="Arial"/>
          <w:b/>
          <w:szCs w:val="18"/>
          <w:lang w:eastAsia="en-ZA"/>
        </w:rPr>
        <w:t xml:space="preserve">But we already have a Non-Profit Organisation </w:t>
      </w:r>
      <w:r>
        <w:rPr>
          <w:rFonts w:ascii="Arial" w:eastAsia="Times New Roman" w:hAnsi="Arial" w:cs="Arial"/>
          <w:b/>
          <w:szCs w:val="18"/>
          <w:lang w:eastAsia="en-ZA"/>
        </w:rPr>
        <w:t>[</w:t>
      </w:r>
      <w:r w:rsidRPr="00AF1E59">
        <w:rPr>
          <w:rFonts w:ascii="Arial" w:eastAsia="Times New Roman" w:hAnsi="Arial" w:cs="Arial"/>
          <w:b/>
          <w:szCs w:val="18"/>
          <w:lang w:eastAsia="en-ZA"/>
        </w:rPr>
        <w:t>NPO</w:t>
      </w:r>
      <w:r>
        <w:rPr>
          <w:rFonts w:ascii="Arial" w:eastAsia="Times New Roman" w:hAnsi="Arial" w:cs="Arial"/>
          <w:b/>
          <w:szCs w:val="18"/>
          <w:lang w:eastAsia="en-ZA"/>
        </w:rPr>
        <w:t>]</w:t>
      </w:r>
      <w:r w:rsidRPr="00AF1E59">
        <w:rPr>
          <w:rFonts w:ascii="Arial" w:eastAsia="Times New Roman" w:hAnsi="Arial" w:cs="Arial"/>
          <w:b/>
          <w:szCs w:val="18"/>
          <w:lang w:eastAsia="en-ZA"/>
        </w:rPr>
        <w:t xml:space="preserve"> number?</w:t>
      </w:r>
      <w:r>
        <w:rPr>
          <w:rFonts w:ascii="Arial" w:eastAsia="Times New Roman" w:hAnsi="Arial" w:cs="Arial"/>
          <w:b/>
          <w:szCs w:val="18"/>
          <w:lang w:eastAsia="en-ZA"/>
        </w:rPr>
        <w:t xml:space="preserve"> Do we have to be registered as a Non-Profit Organisation [NPO]</w:t>
      </w:r>
      <w:r w:rsidR="003409C8">
        <w:rPr>
          <w:rFonts w:ascii="Arial" w:eastAsia="Times New Roman" w:hAnsi="Arial" w:cs="Arial"/>
          <w:b/>
          <w:szCs w:val="18"/>
          <w:lang w:eastAsia="en-ZA"/>
        </w:rPr>
        <w:t>?</w:t>
      </w:r>
    </w:p>
    <w:p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Unfortunately this doesn’t impact your tax status with SARS. All a NPO number designates is that your entity is registered with the Department of Social Welfare as a Non</w:t>
      </w:r>
      <w:r w:rsidR="005563D7">
        <w:rPr>
          <w:rFonts w:ascii="Arial" w:eastAsia="Times New Roman" w:hAnsi="Arial" w:cs="Arial"/>
          <w:sz w:val="18"/>
          <w:szCs w:val="18"/>
          <w:lang w:eastAsia="en-ZA"/>
        </w:rPr>
        <w:t>-</w:t>
      </w:r>
      <w:r>
        <w:rPr>
          <w:rFonts w:ascii="Arial" w:eastAsia="Times New Roman" w:hAnsi="Arial" w:cs="Arial"/>
          <w:sz w:val="18"/>
          <w:szCs w:val="18"/>
          <w:lang w:eastAsia="en-ZA"/>
        </w:rPr>
        <w:t xml:space="preserve"> Profit Organisation. These are different registration criteria to the PBO designation, which is administered by SARS.</w:t>
      </w:r>
    </w:p>
    <w:p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You do not have to register as a NPO with the department of Social Welfare.</w:t>
      </w:r>
    </w:p>
    <w:p w:rsidR="005563D7" w:rsidRDefault="005563D7" w:rsidP="00AF1E59">
      <w:pPr>
        <w:spacing w:before="100" w:beforeAutospacing="1" w:after="100" w:afterAutospacing="1" w:line="240" w:lineRule="auto"/>
        <w:ind w:left="709"/>
        <w:outlineLvl w:val="1"/>
        <w:rPr>
          <w:rFonts w:ascii="Arial" w:eastAsia="Times New Roman" w:hAnsi="Arial" w:cs="Arial"/>
          <w:sz w:val="18"/>
          <w:szCs w:val="18"/>
          <w:lang w:eastAsia="en-ZA"/>
        </w:rPr>
      </w:pPr>
      <w:r w:rsidRPr="005563D7">
        <w:rPr>
          <w:rFonts w:ascii="Arial" w:eastAsia="Times New Roman" w:hAnsi="Arial" w:cs="Arial"/>
          <w:sz w:val="18"/>
          <w:szCs w:val="18"/>
          <w:lang w:eastAsia="en-ZA"/>
        </w:rPr>
        <w:t>If Officials at SARS tells you that you have to be a NPO to register for a PBO, it is incorrect and you should not accept this from them</w:t>
      </w:r>
      <w:r>
        <w:rPr>
          <w:rFonts w:ascii="Arial" w:eastAsia="Times New Roman" w:hAnsi="Arial" w:cs="Arial"/>
          <w:sz w:val="18"/>
          <w:szCs w:val="18"/>
          <w:lang w:eastAsia="en-ZA"/>
        </w:rPr>
        <w:t>.</w:t>
      </w:r>
    </w:p>
    <w:p w:rsidR="00AF1E59" w:rsidRDefault="00AF1E59" w:rsidP="00AF1E59">
      <w:pPr>
        <w:spacing w:before="100" w:beforeAutospacing="1" w:after="100" w:afterAutospacing="1" w:line="240" w:lineRule="auto"/>
        <w:ind w:left="709"/>
        <w:outlineLvl w:val="1"/>
        <w:rPr>
          <w:rFonts w:ascii="Arial" w:eastAsia="Times New Roman" w:hAnsi="Arial" w:cs="Arial"/>
          <w:b/>
          <w:sz w:val="18"/>
          <w:szCs w:val="18"/>
          <w:lang w:eastAsia="en-ZA"/>
        </w:rPr>
      </w:pPr>
      <w:r>
        <w:rPr>
          <w:rFonts w:ascii="Arial" w:eastAsia="Times New Roman" w:hAnsi="Arial" w:cs="Arial"/>
          <w:b/>
          <w:sz w:val="18"/>
          <w:szCs w:val="18"/>
          <w:lang w:eastAsia="en-ZA"/>
        </w:rPr>
        <w:t>Aren’t churches automatically exempt?</w:t>
      </w:r>
    </w:p>
    <w:p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 xml:space="preserve">No – without the PBO registration, the entity is not exempt. </w:t>
      </w:r>
    </w:p>
    <w:p w:rsidR="00AF1E59" w:rsidRDefault="00AF1E59" w:rsidP="00AF1E59">
      <w:pPr>
        <w:spacing w:before="100" w:beforeAutospacing="1" w:after="100" w:afterAutospacing="1" w:line="240" w:lineRule="auto"/>
        <w:ind w:left="709"/>
        <w:outlineLvl w:val="1"/>
        <w:rPr>
          <w:rFonts w:ascii="Arial" w:eastAsia="Times New Roman" w:hAnsi="Arial" w:cs="Arial"/>
          <w:b/>
          <w:sz w:val="18"/>
          <w:szCs w:val="18"/>
          <w:lang w:eastAsia="en-ZA"/>
        </w:rPr>
      </w:pPr>
      <w:r>
        <w:rPr>
          <w:rFonts w:ascii="Arial" w:eastAsia="Times New Roman" w:hAnsi="Arial" w:cs="Arial"/>
          <w:b/>
          <w:sz w:val="18"/>
          <w:szCs w:val="18"/>
          <w:lang w:eastAsia="en-ZA"/>
        </w:rPr>
        <w:t>But we’ve never had to do this in the past?</w:t>
      </w:r>
    </w:p>
    <w:p w:rsidR="00AF1E59" w:rsidRPr="00AF1E59" w:rsidRDefault="00AF1E59" w:rsidP="00AF1E59">
      <w:pPr>
        <w:pStyle w:val="ListParagraph"/>
        <w:spacing w:before="100" w:beforeAutospacing="1" w:after="100" w:afterAutospacing="1" w:line="240" w:lineRule="auto"/>
        <w:ind w:left="709"/>
        <w:outlineLvl w:val="0"/>
        <w:rPr>
          <w:rFonts w:ascii="Arial" w:eastAsia="Times New Roman" w:hAnsi="Arial" w:cs="Arial"/>
          <w:b/>
          <w:bCs/>
          <w:kern w:val="36"/>
          <w:szCs w:val="18"/>
          <w:lang w:eastAsia="en-ZA"/>
        </w:rPr>
      </w:pPr>
      <w:r>
        <w:rPr>
          <w:rFonts w:ascii="Arial" w:eastAsia="Times New Roman" w:hAnsi="Arial" w:cs="Arial"/>
          <w:sz w:val="18"/>
          <w:szCs w:val="18"/>
          <w:lang w:eastAsia="en-ZA"/>
        </w:rPr>
        <w:lastRenderedPageBreak/>
        <w:t xml:space="preserve">National Treasury revamped the requirements for PBO’s significantly from 2006 – </w:t>
      </w:r>
      <w:proofErr w:type="gramStart"/>
      <w:r>
        <w:rPr>
          <w:rFonts w:ascii="Arial" w:eastAsia="Times New Roman" w:hAnsi="Arial" w:cs="Arial"/>
          <w:sz w:val="18"/>
          <w:szCs w:val="18"/>
          <w:lang w:eastAsia="en-ZA"/>
        </w:rPr>
        <w:t>2008,</w:t>
      </w:r>
      <w:proofErr w:type="gramEnd"/>
      <w:r>
        <w:rPr>
          <w:rFonts w:ascii="Arial" w:eastAsia="Times New Roman" w:hAnsi="Arial" w:cs="Arial"/>
          <w:sz w:val="18"/>
          <w:szCs w:val="18"/>
          <w:lang w:eastAsia="en-ZA"/>
        </w:rPr>
        <w:t xml:space="preserve"> one of the major changes was creating a designation specific to Income Tax and not linked to the Department of Social Welfare definitions.</w:t>
      </w:r>
    </w:p>
    <w:p w:rsidR="009C278D" w:rsidRPr="007679F1" w:rsidRDefault="009C278D" w:rsidP="00DF75AD">
      <w:pPr>
        <w:pStyle w:val="ListParagraph"/>
        <w:numPr>
          <w:ilvl w:val="0"/>
          <w:numId w:val="5"/>
        </w:numPr>
        <w:spacing w:before="100" w:beforeAutospacing="1" w:after="100" w:afterAutospacing="1" w:line="240" w:lineRule="auto"/>
        <w:outlineLvl w:val="0"/>
        <w:rPr>
          <w:rFonts w:ascii="Arial" w:eastAsia="Times New Roman" w:hAnsi="Arial" w:cs="Arial"/>
          <w:b/>
          <w:bCs/>
          <w:kern w:val="36"/>
          <w:szCs w:val="18"/>
          <w:lang w:eastAsia="en-ZA"/>
        </w:rPr>
      </w:pPr>
      <w:bookmarkStart w:id="0" w:name="_GoBack"/>
      <w:bookmarkEnd w:id="0"/>
      <w:r w:rsidRPr="007679F1">
        <w:rPr>
          <w:rFonts w:ascii="Arial" w:eastAsia="Times New Roman" w:hAnsi="Arial" w:cs="Arial"/>
          <w:b/>
          <w:bCs/>
          <w:kern w:val="36"/>
          <w:szCs w:val="18"/>
          <w:lang w:eastAsia="en-ZA"/>
        </w:rPr>
        <w:t xml:space="preserve">How do I apply for Income Tax Exemption as </w:t>
      </w:r>
      <w:r w:rsidR="00DF75AD" w:rsidRPr="007679F1">
        <w:rPr>
          <w:rFonts w:ascii="Arial" w:eastAsia="Times New Roman" w:hAnsi="Arial" w:cs="Arial"/>
          <w:b/>
          <w:bCs/>
          <w:kern w:val="36"/>
          <w:szCs w:val="18"/>
          <w:lang w:eastAsia="en-ZA"/>
        </w:rPr>
        <w:t>a Public benefit organisation (P</w:t>
      </w:r>
      <w:r w:rsidRPr="007679F1">
        <w:rPr>
          <w:rFonts w:ascii="Arial" w:eastAsia="Times New Roman" w:hAnsi="Arial" w:cs="Arial"/>
          <w:b/>
          <w:bCs/>
          <w:kern w:val="36"/>
          <w:szCs w:val="18"/>
          <w:lang w:eastAsia="en-ZA"/>
        </w:rPr>
        <w:t>BO)?</w:t>
      </w:r>
    </w:p>
    <w:p w:rsidR="009C278D" w:rsidRPr="007679F1" w:rsidRDefault="009C278D" w:rsidP="007679F1">
      <w:pPr>
        <w:spacing w:before="100" w:beforeAutospacing="1" w:after="100" w:afterAutospacing="1" w:line="240" w:lineRule="auto"/>
        <w:ind w:left="709"/>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How do I apply?</w:t>
      </w:r>
    </w:p>
    <w:p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On an </w:t>
      </w:r>
      <w:hyperlink r:id="rId6" w:history="1">
        <w:r w:rsidRPr="007679F1">
          <w:rPr>
            <w:rFonts w:ascii="Arial" w:eastAsia="Times New Roman" w:hAnsi="Arial" w:cs="Arial"/>
            <w:color w:val="0000FF"/>
            <w:sz w:val="18"/>
            <w:szCs w:val="18"/>
            <w:u w:val="single"/>
            <w:lang w:eastAsia="en-ZA"/>
          </w:rPr>
          <w:t xml:space="preserve">EI 1 Application form </w:t>
        </w:r>
      </w:hyperlink>
      <w:r w:rsidRPr="007679F1">
        <w:rPr>
          <w:rFonts w:ascii="Arial" w:eastAsia="Times New Roman" w:hAnsi="Arial" w:cs="Arial"/>
          <w:sz w:val="18"/>
          <w:szCs w:val="18"/>
          <w:lang w:eastAsia="en-ZA"/>
        </w:rPr>
        <w:t xml:space="preserve">(to be completed by all organisations). </w:t>
      </w:r>
    </w:p>
    <w:p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This application form must:</w:t>
      </w:r>
    </w:p>
    <w:p w:rsidR="009C278D" w:rsidRPr="007679F1" w:rsidRDefault="009C278D" w:rsidP="009C278D">
      <w:pPr>
        <w:numPr>
          <w:ilvl w:val="1"/>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Contain the details of three unconnected persons i.e. three people who are not related to each other. People are considered to be connected if they are close relatives to one another.</w:t>
      </w:r>
    </w:p>
    <w:p w:rsidR="009C278D" w:rsidRPr="007679F1" w:rsidRDefault="009C278D" w:rsidP="009C278D">
      <w:pPr>
        <w:numPr>
          <w:ilvl w:val="1"/>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Be signed by the organisation’s Public Officer / Public Representative or agent.</w:t>
      </w:r>
    </w:p>
    <w:p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w:t>
      </w:r>
      <w:hyperlink r:id="rId7" w:history="1">
        <w:r w:rsidRPr="007679F1">
          <w:rPr>
            <w:rFonts w:ascii="Arial" w:eastAsia="Times New Roman" w:hAnsi="Arial" w:cs="Arial"/>
            <w:color w:val="0000FF"/>
            <w:sz w:val="18"/>
            <w:szCs w:val="18"/>
            <w:u w:val="single"/>
            <w:lang w:eastAsia="en-ZA"/>
          </w:rPr>
          <w:t xml:space="preserve">written undertaking </w:t>
        </w:r>
      </w:hyperlink>
      <w:r w:rsidRPr="007679F1">
        <w:rPr>
          <w:rFonts w:ascii="Arial" w:eastAsia="Times New Roman" w:hAnsi="Arial" w:cs="Arial"/>
          <w:sz w:val="18"/>
          <w:szCs w:val="18"/>
          <w:lang w:eastAsia="en-ZA"/>
        </w:rPr>
        <w:t>accompanying the EI 1. Depending on the nature of your organisation, it will be one of the following:</w:t>
      </w:r>
    </w:p>
    <w:p w:rsidR="009C278D" w:rsidRPr="007679F1" w:rsidRDefault="005563D7"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8" w:history="1">
        <w:r w:rsidR="009C278D" w:rsidRPr="007679F1">
          <w:rPr>
            <w:rFonts w:ascii="Arial" w:eastAsia="Times New Roman" w:hAnsi="Arial" w:cs="Arial"/>
            <w:color w:val="0000FF"/>
            <w:sz w:val="18"/>
            <w:szCs w:val="18"/>
            <w:u w:val="single"/>
            <w:lang w:eastAsia="en-ZA"/>
          </w:rPr>
          <w:t xml:space="preserve">El 2 - Written undertaking </w:t>
        </w:r>
      </w:hyperlink>
      <w:r w:rsidR="009C278D" w:rsidRPr="007679F1">
        <w:rPr>
          <w:rFonts w:ascii="Arial" w:eastAsia="Times New Roman" w:hAnsi="Arial" w:cs="Arial"/>
          <w:sz w:val="18"/>
          <w:szCs w:val="18"/>
          <w:lang w:eastAsia="en-ZA"/>
        </w:rPr>
        <w:t>(only for public benefit organisations to ensure compliance with</w:t>
      </w:r>
      <w:r w:rsidR="009C278D" w:rsidRPr="007679F1">
        <w:rPr>
          <w:rFonts w:ascii="Arial" w:eastAsia="Times New Roman" w:hAnsi="Arial" w:cs="Arial"/>
          <w:sz w:val="18"/>
          <w:szCs w:val="18"/>
          <w:lang w:eastAsia="en-ZA"/>
        </w:rPr>
        <w:br/>
        <w:t>section 30 of the Income Tax Act)</w:t>
      </w:r>
    </w:p>
    <w:p w:rsidR="009C278D" w:rsidRPr="007679F1" w:rsidRDefault="005563D7"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9" w:history="1">
        <w:r w:rsidR="009C278D" w:rsidRPr="007679F1">
          <w:rPr>
            <w:rFonts w:ascii="Arial" w:eastAsia="Times New Roman" w:hAnsi="Arial" w:cs="Arial"/>
            <w:color w:val="0000FF"/>
            <w:sz w:val="18"/>
            <w:szCs w:val="18"/>
            <w:u w:val="single"/>
            <w:lang w:eastAsia="en-ZA"/>
          </w:rPr>
          <w:t xml:space="preserve">EI 2 B – Written undertaking </w:t>
        </w:r>
      </w:hyperlink>
      <w:r w:rsidR="009C278D" w:rsidRPr="007679F1">
        <w:rPr>
          <w:rFonts w:ascii="Arial" w:eastAsia="Times New Roman" w:hAnsi="Arial" w:cs="Arial"/>
          <w:sz w:val="18"/>
          <w:szCs w:val="18"/>
          <w:lang w:eastAsia="en-ZA"/>
        </w:rPr>
        <w:t>(only for foreign branches to ensure compliance with section 30 of</w:t>
      </w:r>
      <w:r w:rsidR="009C278D" w:rsidRPr="007679F1">
        <w:rPr>
          <w:rFonts w:ascii="Arial" w:eastAsia="Times New Roman" w:hAnsi="Arial" w:cs="Arial"/>
          <w:sz w:val="18"/>
          <w:szCs w:val="18"/>
          <w:lang w:eastAsia="en-ZA"/>
        </w:rPr>
        <w:br/>
        <w:t>the Income Tax Act)</w:t>
      </w:r>
    </w:p>
    <w:p w:rsidR="009C278D" w:rsidRPr="007679F1" w:rsidRDefault="005563D7"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10" w:history="1">
        <w:r w:rsidR="009C278D" w:rsidRPr="007679F1">
          <w:rPr>
            <w:rFonts w:ascii="Arial" w:eastAsia="Times New Roman" w:hAnsi="Arial" w:cs="Arial"/>
            <w:color w:val="0000FF"/>
            <w:sz w:val="18"/>
            <w:szCs w:val="18"/>
            <w:u w:val="single"/>
            <w:lang w:eastAsia="en-ZA"/>
          </w:rPr>
          <w:t xml:space="preserve">EI 2 C - Written undertaking </w:t>
        </w:r>
      </w:hyperlink>
      <w:r w:rsidR="009C278D" w:rsidRPr="007679F1">
        <w:rPr>
          <w:rFonts w:ascii="Arial" w:eastAsia="Times New Roman" w:hAnsi="Arial" w:cs="Arial"/>
          <w:sz w:val="18"/>
          <w:szCs w:val="18"/>
          <w:lang w:eastAsia="en-ZA"/>
        </w:rPr>
        <w:t>(only for recreational clubs to ensure compliance with section 30A of the Income Tax Act)</w:t>
      </w:r>
    </w:p>
    <w:p w:rsidR="009C278D" w:rsidRPr="007679F1" w:rsidRDefault="009C278D" w:rsidP="007679F1">
      <w:pPr>
        <w:spacing w:before="100" w:beforeAutospacing="1" w:after="100" w:afterAutospacing="1" w:line="240" w:lineRule="auto"/>
        <w:ind w:left="1418"/>
        <w:rPr>
          <w:rFonts w:ascii="Arial" w:eastAsia="Times New Roman" w:hAnsi="Arial" w:cs="Arial"/>
          <w:sz w:val="18"/>
          <w:szCs w:val="18"/>
          <w:lang w:eastAsia="en-ZA"/>
        </w:rPr>
      </w:pPr>
      <w:r w:rsidRPr="007679F1">
        <w:rPr>
          <w:rFonts w:ascii="Arial" w:eastAsia="Times New Roman" w:hAnsi="Arial" w:cs="Arial"/>
          <w:b/>
          <w:bCs/>
          <w:sz w:val="18"/>
          <w:szCs w:val="18"/>
          <w:lang w:eastAsia="en-ZA"/>
        </w:rPr>
        <w:t>Top tip</w:t>
      </w:r>
      <w:r w:rsidRPr="007679F1">
        <w:rPr>
          <w:rFonts w:ascii="Arial" w:eastAsia="Times New Roman" w:hAnsi="Arial" w:cs="Arial"/>
          <w:sz w:val="18"/>
          <w:szCs w:val="18"/>
          <w:lang w:eastAsia="en-ZA"/>
        </w:rPr>
        <w:t>: The EI 2, EI 2 B, or EI 2 C must be signed by the three unconnected office bearers contained in the EI 1</w:t>
      </w:r>
      <w:r w:rsidRPr="007679F1">
        <w:rPr>
          <w:rFonts w:ascii="Arial" w:eastAsia="Times New Roman" w:hAnsi="Arial" w:cs="Arial"/>
          <w:sz w:val="18"/>
          <w:szCs w:val="18"/>
          <w:lang w:eastAsia="en-ZA"/>
        </w:rPr>
        <w:br/>
        <w:t>application form.</w:t>
      </w:r>
    </w:p>
    <w:p w:rsidR="009C278D" w:rsidRPr="007679F1" w:rsidRDefault="009C278D" w:rsidP="007679F1">
      <w:pPr>
        <w:spacing w:before="100" w:beforeAutospacing="1" w:after="100" w:afterAutospacing="1" w:line="240" w:lineRule="auto"/>
        <w:ind w:left="1418"/>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What supporting documents do I need?</w:t>
      </w:r>
    </w:p>
    <w:p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w:t>
      </w:r>
      <w:hyperlink r:id="rId11" w:history="1">
        <w:r w:rsidRPr="007679F1">
          <w:rPr>
            <w:rFonts w:ascii="Arial" w:eastAsia="Times New Roman" w:hAnsi="Arial" w:cs="Arial"/>
            <w:color w:val="0000FF"/>
            <w:sz w:val="18"/>
            <w:szCs w:val="18"/>
            <w:u w:val="single"/>
            <w:lang w:eastAsia="en-ZA"/>
          </w:rPr>
          <w:t xml:space="preserve">Founding Document </w:t>
        </w:r>
      </w:hyperlink>
      <w:r w:rsidRPr="007679F1">
        <w:rPr>
          <w:rFonts w:ascii="Arial" w:eastAsia="Times New Roman" w:hAnsi="Arial" w:cs="Arial"/>
          <w:sz w:val="18"/>
          <w:szCs w:val="18"/>
          <w:lang w:eastAsia="en-ZA"/>
        </w:rPr>
        <w:t>– which is either of the following:</w:t>
      </w:r>
    </w:p>
    <w:p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Signed and Dated Constitution (if you are an Association of Persons)</w:t>
      </w:r>
    </w:p>
    <w:p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Signed copy of the Trust deed from the Master’s Office and Letter of Authority from the Master of High Court (if you are a Trust)</w:t>
      </w:r>
    </w:p>
    <w:p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Copy of the Memorandum of Incorporation and Articles of Association (if you are a non-profit company registered with Company Intellectual Property Commission (CIPC).</w:t>
      </w:r>
    </w:p>
    <w:p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Legible certified copies of a valid identity document of all three fiduciary responsible office bearers as well as the Public Officer / Representative (if different from that of the three office bearers).</w:t>
      </w:r>
    </w:p>
    <w:p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copy of a bank statement with original bank stamp or ABSA </w:t>
      </w:r>
      <w:proofErr w:type="spellStart"/>
      <w:r w:rsidRPr="007679F1">
        <w:rPr>
          <w:rFonts w:ascii="Arial" w:eastAsia="Times New Roman" w:hAnsi="Arial" w:cs="Arial"/>
          <w:sz w:val="18"/>
          <w:szCs w:val="18"/>
          <w:lang w:eastAsia="en-ZA"/>
        </w:rPr>
        <w:t>eStamped</w:t>
      </w:r>
      <w:proofErr w:type="spellEnd"/>
      <w:r w:rsidRPr="007679F1">
        <w:rPr>
          <w:rFonts w:ascii="Arial" w:eastAsia="Times New Roman" w:hAnsi="Arial" w:cs="Arial"/>
          <w:sz w:val="18"/>
          <w:szCs w:val="18"/>
          <w:lang w:eastAsia="en-ZA"/>
        </w:rPr>
        <w:t xml:space="preserve"> statement not more than three months old that confirms the account holder’s legal name, account number, account type and branch code where applicable; or if a taxpayer has opened a new bank account (less than a month old) and cannot produce a bank statement, they will need an original letter from the bank on the bank letterhead with the original bank stamp confirming the account holder’s legal name, account number, account type, branch code and reflecting the date the bank account was opened.</w:t>
      </w:r>
    </w:p>
    <w:p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Financial Statements must be submitted if the organisation has been in existence for longer than a year (and for each financial year that it has been in existence). If the organisation has been in existence for more than a year, but it has not been in operation (dormant), it must submit an affidavit with its bank statements.</w:t>
      </w:r>
    </w:p>
    <w:p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Proof of residential or physical business address.</w:t>
      </w:r>
    </w:p>
    <w:p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For the organisation; and</w:t>
      </w:r>
    </w:p>
    <w:p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For the Public Officer (if not already registered with SARS as a taxpayer). </w:t>
      </w:r>
    </w:p>
    <w:p w:rsidR="009C278D" w:rsidRPr="007679F1" w:rsidRDefault="009C278D" w:rsidP="009C278D">
      <w:pPr>
        <w:numPr>
          <w:ilvl w:val="1"/>
          <w:numId w:val="2"/>
        </w:numPr>
        <w:spacing w:before="100" w:beforeAutospacing="1" w:after="24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To see which documents are acceptable as proof of residential address, see our </w:t>
      </w:r>
      <w:hyperlink r:id="rId12" w:history="1">
        <w:r w:rsidRPr="007679F1">
          <w:rPr>
            <w:rFonts w:ascii="Arial" w:eastAsia="Times New Roman" w:hAnsi="Arial" w:cs="Arial"/>
            <w:color w:val="0000FF"/>
            <w:sz w:val="18"/>
            <w:szCs w:val="18"/>
            <w:u w:val="single"/>
            <w:lang w:eastAsia="en-ZA"/>
          </w:rPr>
          <w:t>Relevant material/supporting documents page and look at specifically 'How to update my residential or business address section'.</w:t>
        </w:r>
      </w:hyperlink>
    </w:p>
    <w:p w:rsidR="009C278D" w:rsidRPr="007679F1" w:rsidRDefault="009C278D" w:rsidP="007679F1">
      <w:pPr>
        <w:spacing w:before="100" w:beforeAutospacing="1" w:after="100" w:afterAutospacing="1" w:line="240" w:lineRule="auto"/>
        <w:ind w:left="426"/>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 How do I submit my application?</w:t>
      </w:r>
    </w:p>
    <w:p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All of the above should be submitted at your nearest </w:t>
      </w:r>
      <w:hyperlink r:id="rId13"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w:t>
      </w:r>
      <w:r w:rsidRPr="007679F1">
        <w:rPr>
          <w:rFonts w:ascii="Arial" w:eastAsia="Times New Roman" w:hAnsi="Arial" w:cs="Arial"/>
          <w:sz w:val="18"/>
          <w:szCs w:val="18"/>
          <w:lang w:eastAsia="en-ZA"/>
        </w:rPr>
        <w:br/>
      </w:r>
      <w:r w:rsidRPr="007679F1">
        <w:rPr>
          <w:rFonts w:ascii="Arial" w:eastAsia="Times New Roman" w:hAnsi="Arial" w:cs="Arial"/>
          <w:sz w:val="18"/>
          <w:szCs w:val="18"/>
          <w:lang w:eastAsia="en-ZA"/>
        </w:rPr>
        <w:br/>
      </w:r>
      <w:r w:rsidRPr="007679F1">
        <w:rPr>
          <w:rFonts w:ascii="Arial" w:eastAsia="Times New Roman" w:hAnsi="Arial" w:cs="Arial"/>
          <w:b/>
          <w:bCs/>
          <w:sz w:val="18"/>
          <w:szCs w:val="18"/>
          <w:lang w:eastAsia="en-ZA"/>
        </w:rPr>
        <w:t>Since the introduction of SARS’s new electronic registration system on 12 May 2014, applications can no longer be submitted via post or fax.</w:t>
      </w:r>
      <w:r w:rsidRPr="007679F1">
        <w:rPr>
          <w:rFonts w:ascii="Arial" w:eastAsia="Times New Roman" w:hAnsi="Arial" w:cs="Arial"/>
          <w:sz w:val="18"/>
          <w:szCs w:val="18"/>
          <w:lang w:eastAsia="en-ZA"/>
        </w:rPr>
        <w:t xml:space="preserve"> </w:t>
      </w:r>
      <w:r w:rsidRPr="007679F1">
        <w:rPr>
          <w:rFonts w:ascii="Arial" w:eastAsia="Times New Roman" w:hAnsi="Arial" w:cs="Arial"/>
          <w:sz w:val="18"/>
          <w:szCs w:val="18"/>
          <w:lang w:eastAsia="en-ZA"/>
        </w:rPr>
        <w:br/>
      </w:r>
      <w:r w:rsidRPr="007679F1">
        <w:rPr>
          <w:rFonts w:ascii="Arial" w:eastAsia="Times New Roman" w:hAnsi="Arial" w:cs="Arial"/>
          <w:sz w:val="18"/>
          <w:szCs w:val="18"/>
          <w:lang w:eastAsia="en-ZA"/>
        </w:rPr>
        <w:br/>
        <w:t xml:space="preserve">Under exceptional circumstances e.g. if the applicant is incapacitated or lives more than 200km from their nearest </w:t>
      </w:r>
      <w:hyperlink r:id="rId14"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they can ask a representative person to hand in their registration application at a </w:t>
      </w:r>
      <w:hyperlink r:id="rId15"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However, that representative person will firstly need to register with SARS as a legal </w:t>
      </w:r>
      <w:r w:rsidRPr="007679F1">
        <w:rPr>
          <w:rFonts w:ascii="Arial" w:eastAsia="Times New Roman" w:hAnsi="Arial" w:cs="Arial"/>
          <w:sz w:val="18"/>
          <w:szCs w:val="18"/>
          <w:lang w:eastAsia="en-ZA"/>
        </w:rPr>
        <w:lastRenderedPageBreak/>
        <w:t>entity (they will need to bring their ID and power of attorney/ appointment letter to show that they are representing their client).</w:t>
      </w:r>
    </w:p>
    <w:p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If you are already registered as a Non-Profit Company (NPC) with the Companies and Intellectual Property Commission (CIPC), then you will automatically be registered with SARS for Income Tax purposes.</w:t>
      </w:r>
    </w:p>
    <w:p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Once you are registered with SARS, this does not mean that you have been approved for tax exemption. This</w:t>
      </w:r>
      <w:r w:rsidRPr="007679F1">
        <w:rPr>
          <w:rFonts w:ascii="Arial" w:eastAsia="Times New Roman" w:hAnsi="Arial" w:cs="Arial"/>
          <w:sz w:val="18"/>
          <w:szCs w:val="18"/>
          <w:lang w:eastAsia="en-ZA"/>
        </w:rPr>
        <w:br/>
        <w:t>will entail a further approval process. Also, even if exemption from income tax is granted, all PBOs must still complete an annual Income Tax Return on an IT12EI form.</w:t>
      </w:r>
    </w:p>
    <w:p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The exemption approval process takes approximately 36 working days from the day that all the required</w:t>
      </w:r>
      <w:r w:rsidRPr="007679F1">
        <w:rPr>
          <w:rFonts w:ascii="Arial" w:eastAsia="Times New Roman" w:hAnsi="Arial" w:cs="Arial"/>
          <w:sz w:val="18"/>
          <w:szCs w:val="18"/>
          <w:lang w:eastAsia="en-ZA"/>
        </w:rPr>
        <w:br/>
        <w:t>information has been submitted.</w:t>
      </w:r>
    </w:p>
    <w:p w:rsidR="009C278D" w:rsidRPr="003409C8"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3409C8">
        <w:rPr>
          <w:rFonts w:ascii="Arial" w:eastAsia="Times New Roman" w:hAnsi="Arial" w:cs="Arial"/>
          <w:b/>
          <w:bCs/>
          <w:szCs w:val="18"/>
          <w:lang w:eastAsia="en-ZA"/>
        </w:rPr>
        <w:t xml:space="preserve">What records is an approved PBO required to keep? </w:t>
      </w:r>
    </w:p>
    <w:p w:rsidR="009C278D" w:rsidRPr="007679F1" w:rsidRDefault="009C278D" w:rsidP="009C278D">
      <w:pPr>
        <w:pStyle w:val="ListParagraph"/>
        <w:numPr>
          <w:ilvl w:val="0"/>
          <w:numId w:val="3"/>
        </w:num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Any books of accounts, records or other documents, including financial statements, of any approved PBO must be retained and preserved for a period of at least 4 years after the last date of an entry in any book or, if kept in electronic or any other form, for a period of 4 years after completion of the transaction, act or operation to which they relate. Failure or neglect to retain records is a criminal offence. </w:t>
      </w:r>
    </w:p>
    <w:p w:rsidR="00A27690" w:rsidRPr="007679F1" w:rsidRDefault="00A27690">
      <w:pPr>
        <w:rPr>
          <w:rFonts w:ascii="Arial" w:hAnsi="Arial" w:cs="Arial"/>
          <w:sz w:val="18"/>
          <w:szCs w:val="18"/>
        </w:rPr>
      </w:pPr>
    </w:p>
    <w:p w:rsidR="009C278D" w:rsidRPr="007679F1"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are the requirements that must be complied with by an approved PBO? </w:t>
      </w:r>
    </w:p>
    <w:p w:rsidR="00F4557F" w:rsidRDefault="009C278D" w:rsidP="009C278D">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An organisation approved by the Commissioner as a PBO will be required to: </w:t>
      </w:r>
    </w:p>
    <w:p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The founding document must be amended, within a period of 12 months (or any other period prescribed) from the date of the letter issued by the TEU confirming PBO approval, or whenever any other amendment is effected to the founding document, whichever date occurs first. </w:t>
      </w:r>
    </w:p>
    <w:p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Render annual income tax returns via SARS </w:t>
      </w:r>
      <w:proofErr w:type="spellStart"/>
      <w:r w:rsidRPr="00AF1E59">
        <w:rPr>
          <w:rFonts w:ascii="Arial" w:eastAsia="Times New Roman" w:hAnsi="Arial" w:cs="Arial"/>
          <w:sz w:val="18"/>
          <w:szCs w:val="18"/>
          <w:lang w:eastAsia="en-ZA"/>
        </w:rPr>
        <w:t>eFiling</w:t>
      </w:r>
      <w:proofErr w:type="spellEnd"/>
      <w:r w:rsidRPr="00AF1E59">
        <w:rPr>
          <w:rFonts w:ascii="Arial" w:eastAsia="Times New Roman" w:hAnsi="Arial" w:cs="Arial"/>
          <w:sz w:val="18"/>
          <w:szCs w:val="18"/>
          <w:lang w:eastAsia="en-ZA"/>
        </w:rPr>
        <w:t xml:space="preserve"> or manually. </w:t>
      </w:r>
    </w:p>
    <w:p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Submit a copy of all amendments to its founding document to the Commissioner, as soon as they have been affected. Inform the Commissioner of any address change for correspondence within 60 days after the address change takes place.</w:t>
      </w:r>
    </w:p>
    <w:p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 Inform the Commissioner of any change in persons accepting fiduciary responsibility for the organisation or office bearers (resignations or new appointments). Inform the Commissioner if the PBO is no longer carrying on approved PBAs or ceases to exist. </w:t>
      </w:r>
    </w:p>
    <w:p w:rsidR="009C278D" w:rsidRPr="00AF1E59"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Retain all books of accounts, records and other documents for a period of 4 years and if requested by SARS submit copies of such documents. Ensure that at all times the PBO complies with the requirements relative to the PBO approval. </w:t>
      </w:r>
    </w:p>
    <w:p w:rsidR="009C278D" w:rsidRPr="007679F1" w:rsidRDefault="009C278D">
      <w:pPr>
        <w:rPr>
          <w:rFonts w:ascii="Arial" w:hAnsi="Arial" w:cs="Arial"/>
          <w:sz w:val="18"/>
          <w:szCs w:val="18"/>
        </w:rPr>
      </w:pPr>
    </w:p>
    <w:p w:rsidR="009C278D" w:rsidRPr="007679F1"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Must PBO’s submit a tax return as an exempt organisation?</w:t>
      </w:r>
    </w:p>
    <w:p w:rsidR="009C278D" w:rsidRPr="007679F1" w:rsidRDefault="009C278D" w:rsidP="009C278D">
      <w:p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Yes All PBOs must submit annual Income Tax returns on an IT12EI, despite the exemption. </w:t>
      </w:r>
    </w:p>
    <w:p w:rsidR="004F2D48" w:rsidRPr="007679F1" w:rsidRDefault="00FF06D6" w:rsidP="00FF06D6">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Is all income of a </w:t>
      </w:r>
      <w:r w:rsidR="004F2D48" w:rsidRPr="007679F1">
        <w:rPr>
          <w:rFonts w:ascii="Arial" w:eastAsia="Times New Roman" w:hAnsi="Arial" w:cs="Arial"/>
          <w:b/>
          <w:bCs/>
          <w:szCs w:val="18"/>
          <w:lang w:eastAsia="en-ZA"/>
        </w:rPr>
        <w:t>PBO</w:t>
      </w:r>
      <w:r w:rsidRPr="007679F1">
        <w:rPr>
          <w:rFonts w:ascii="Arial" w:eastAsia="Times New Roman" w:hAnsi="Arial" w:cs="Arial"/>
          <w:b/>
          <w:bCs/>
          <w:szCs w:val="18"/>
          <w:lang w:eastAsia="en-ZA"/>
        </w:rPr>
        <w:t xml:space="preserve"> Exempt from Income tax?</w:t>
      </w:r>
      <w:r w:rsidR="004F2D48" w:rsidRPr="007679F1">
        <w:rPr>
          <w:rFonts w:ascii="Arial" w:eastAsia="Times New Roman" w:hAnsi="Arial" w:cs="Arial"/>
          <w:b/>
          <w:bCs/>
          <w:szCs w:val="18"/>
          <w:lang w:eastAsia="en-ZA"/>
        </w:rPr>
        <w:t xml:space="preserve"> </w:t>
      </w:r>
    </w:p>
    <w:p w:rsidR="00FF06D6" w:rsidRPr="007679F1" w:rsidRDefault="00FF06D6" w:rsidP="004F2D48">
      <w:pPr>
        <w:spacing w:before="100" w:beforeAutospacing="1" w:after="100" w:afterAutospacing="1" w:line="240" w:lineRule="auto"/>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No-read below:</w:t>
      </w:r>
    </w:p>
    <w:p w:rsidR="00FF06D6"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The conditions and requirements for an organisation to be approved as a PBO </w:t>
      </w:r>
    </w:p>
    <w:p w:rsidR="004F2D48" w:rsidRPr="00AF1E59" w:rsidRDefault="004F2D48" w:rsidP="00AF1E59">
      <w:pPr>
        <w:pStyle w:val="Default"/>
        <w:rPr>
          <w:rFonts w:eastAsia="Times New Roman"/>
          <w:sz w:val="18"/>
          <w:szCs w:val="18"/>
          <w:lang w:eastAsia="en-ZA"/>
        </w:rPr>
      </w:pPr>
      <w:proofErr w:type="gramStart"/>
      <w:r w:rsidRPr="007679F1">
        <w:rPr>
          <w:rFonts w:eastAsia="Times New Roman"/>
          <w:sz w:val="18"/>
          <w:szCs w:val="18"/>
          <w:lang w:eastAsia="en-ZA"/>
        </w:rPr>
        <w:t>are</w:t>
      </w:r>
      <w:proofErr w:type="gramEnd"/>
      <w:r w:rsidRPr="007679F1">
        <w:rPr>
          <w:rFonts w:eastAsia="Times New Roman"/>
          <w:sz w:val="18"/>
          <w:szCs w:val="18"/>
          <w:lang w:eastAsia="en-ZA"/>
        </w:rPr>
        <w:t xml:space="preserve"> contained in section 30 while the rules governing the preferential tax treatment of PBOs are contained in section 10(1)(</w:t>
      </w:r>
      <w:proofErr w:type="spellStart"/>
      <w:r w:rsidRPr="007679F1">
        <w:rPr>
          <w:rFonts w:eastAsia="Times New Roman"/>
          <w:i/>
          <w:iCs/>
          <w:sz w:val="18"/>
          <w:szCs w:val="18"/>
          <w:lang w:eastAsia="en-ZA"/>
        </w:rPr>
        <w:t>c</w:t>
      </w:r>
      <w:r w:rsidRPr="007679F1">
        <w:rPr>
          <w:rFonts w:eastAsia="Times New Roman"/>
          <w:sz w:val="18"/>
          <w:szCs w:val="18"/>
          <w:lang w:eastAsia="en-ZA"/>
        </w:rPr>
        <w:t>N</w:t>
      </w:r>
      <w:proofErr w:type="spellEnd"/>
      <w:r w:rsidRPr="007679F1">
        <w:rPr>
          <w:rFonts w:eastAsia="Times New Roman"/>
          <w:sz w:val="18"/>
          <w:szCs w:val="18"/>
          <w:lang w:eastAsia="en-ZA"/>
        </w:rPr>
        <w:t>). Section 10(1</w:t>
      </w:r>
      <w:proofErr w:type="gramStart"/>
      <w:r w:rsidRPr="007679F1">
        <w:rPr>
          <w:rFonts w:eastAsia="Times New Roman"/>
          <w:sz w:val="18"/>
          <w:szCs w:val="18"/>
          <w:lang w:eastAsia="en-ZA"/>
        </w:rPr>
        <w:t>)(</w:t>
      </w:r>
      <w:proofErr w:type="spellStart"/>
      <w:proofErr w:type="gramEnd"/>
      <w:r w:rsidRPr="007679F1">
        <w:rPr>
          <w:rFonts w:eastAsia="Times New Roman"/>
          <w:i/>
          <w:iCs/>
          <w:sz w:val="18"/>
          <w:szCs w:val="18"/>
          <w:lang w:eastAsia="en-ZA"/>
        </w:rPr>
        <w:t>c</w:t>
      </w:r>
      <w:r w:rsidRPr="007679F1">
        <w:rPr>
          <w:rFonts w:eastAsia="Times New Roman"/>
          <w:sz w:val="18"/>
          <w:szCs w:val="18"/>
          <w:lang w:eastAsia="en-ZA"/>
        </w:rPr>
        <w:t>N</w:t>
      </w:r>
      <w:proofErr w:type="spellEnd"/>
      <w:r w:rsidRPr="007679F1">
        <w:rPr>
          <w:rFonts w:eastAsia="Times New Roman"/>
          <w:sz w:val="18"/>
          <w:szCs w:val="18"/>
          <w:lang w:eastAsia="en-ZA"/>
        </w:rPr>
        <w:t xml:space="preserve">) provides for the exemption from normal tax of certain receipts and accruals of approved PBOs. </w:t>
      </w:r>
      <w:r w:rsidRPr="007679F1">
        <w:rPr>
          <w:rFonts w:eastAsia="Times New Roman"/>
          <w:b/>
          <w:sz w:val="18"/>
          <w:szCs w:val="18"/>
          <w:lang w:eastAsia="en-ZA"/>
        </w:rPr>
        <w:t>Certain receipts and accruals from trading or business activities will nevertheless be taxable.</w:t>
      </w:r>
      <w:r w:rsidR="0059760D">
        <w:rPr>
          <w:rFonts w:eastAsia="Times New Roman"/>
          <w:b/>
          <w:sz w:val="18"/>
          <w:szCs w:val="18"/>
          <w:lang w:eastAsia="en-ZA"/>
        </w:rPr>
        <w:t xml:space="preserve"> </w:t>
      </w:r>
      <w:r w:rsidR="0059760D" w:rsidRPr="00AF1E59">
        <w:rPr>
          <w:rFonts w:eastAsia="Times New Roman"/>
          <w:sz w:val="18"/>
          <w:szCs w:val="18"/>
          <w:lang w:eastAsia="en-ZA"/>
        </w:rPr>
        <w:t>Please see:  Tax Exemption Guide for Public Benefit Organisations in South Africa issued by SARS for a detailed explanation</w:t>
      </w:r>
    </w:p>
    <w:p w:rsidR="00FF06D6" w:rsidRPr="007679F1" w:rsidRDefault="00FF06D6" w:rsidP="00AF1E59">
      <w:pPr>
        <w:pStyle w:val="Default"/>
        <w:rPr>
          <w:rFonts w:eastAsia="Times New Roman"/>
          <w:sz w:val="18"/>
          <w:szCs w:val="18"/>
          <w:lang w:eastAsia="en-ZA"/>
        </w:rPr>
      </w:pPr>
    </w:p>
    <w:p w:rsidR="003D0A3F" w:rsidRPr="007679F1" w:rsidRDefault="004F2D48" w:rsidP="00DF75AD">
      <w:pPr>
        <w:spacing w:after="0" w:line="240" w:lineRule="auto"/>
        <w:rPr>
          <w:rFonts w:ascii="Arial" w:eastAsia="Times New Roman" w:hAnsi="Arial" w:cs="Arial"/>
          <w:sz w:val="18"/>
          <w:szCs w:val="18"/>
          <w:lang w:eastAsia="en-ZA"/>
        </w:rPr>
      </w:pPr>
      <w:r w:rsidRPr="007679F1">
        <w:rPr>
          <w:rFonts w:ascii="Arial" w:eastAsia="Times New Roman" w:hAnsi="Arial" w:cs="Arial"/>
          <w:b/>
          <w:sz w:val="18"/>
          <w:szCs w:val="18"/>
          <w:lang w:eastAsia="en-ZA"/>
        </w:rPr>
        <w:t> </w:t>
      </w:r>
    </w:p>
    <w:p w:rsidR="003D0A3F" w:rsidRPr="007679F1" w:rsidRDefault="003D0A3F" w:rsidP="00DF75AD">
      <w:pPr>
        <w:spacing w:after="0" w:line="240" w:lineRule="auto"/>
        <w:rPr>
          <w:rFonts w:ascii="Arial" w:eastAsia="Times New Roman" w:hAnsi="Arial" w:cs="Arial"/>
          <w:sz w:val="18"/>
          <w:szCs w:val="18"/>
          <w:lang w:eastAsia="en-ZA"/>
        </w:rPr>
      </w:pPr>
    </w:p>
    <w:p w:rsidR="004F2D48"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Approved PBOs have the privilege and responsibility of spending public funds, which they derive from donations or grants, in the public interest on a tax-free basis. The donations or grants may be received from the general public or directly or indirectly from the State. It is therefore important to ensure that exempt organisations use their funds responsibly and solely for their stated objectives, without any personal gain being enjoyed by any person including the founders and the fiduciaries.   </w:t>
      </w:r>
    </w:p>
    <w:p w:rsidR="004F2D48"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w:t>
      </w:r>
    </w:p>
    <w:p w:rsidR="004F2D48" w:rsidRPr="007679F1" w:rsidRDefault="004F2D48" w:rsidP="00AF1E59">
      <w:pPr>
        <w:spacing w:after="24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Approved PBO’s must continue to comply with the Act and related legislation throughout their existence. This includes the submission of annual income tax returns on an </w:t>
      </w:r>
      <w:hyperlink r:id="rId16" w:history="1">
        <w:r w:rsidRPr="007679F1">
          <w:rPr>
            <w:rFonts w:ascii="Arial" w:eastAsia="Times New Roman" w:hAnsi="Arial" w:cs="Arial"/>
            <w:color w:val="0000FF"/>
            <w:sz w:val="18"/>
            <w:szCs w:val="18"/>
            <w:u w:val="single"/>
            <w:lang w:eastAsia="en-ZA"/>
          </w:rPr>
          <w:t>IT12EI form</w:t>
        </w:r>
      </w:hyperlink>
      <w:r w:rsidRPr="007679F1">
        <w:rPr>
          <w:rFonts w:ascii="Arial" w:eastAsia="Times New Roman" w:hAnsi="Arial" w:cs="Arial"/>
          <w:sz w:val="18"/>
          <w:szCs w:val="18"/>
          <w:lang w:eastAsia="en-ZA"/>
        </w:rPr>
        <w:t xml:space="preserve">. The income tax return enables the </w:t>
      </w:r>
      <w:r w:rsidRPr="007679F1">
        <w:rPr>
          <w:rFonts w:ascii="Arial" w:eastAsia="Times New Roman" w:hAnsi="Arial" w:cs="Arial"/>
          <w:sz w:val="18"/>
          <w:szCs w:val="18"/>
          <w:lang w:eastAsia="en-ZA"/>
        </w:rPr>
        <w:lastRenderedPageBreak/>
        <w:t>Commissioner to assess whether the approved PBO is operating within the prescribed limits of the relevant approval granted and to determine whether the partial taxation principles must be applied to receipts and accruals derived from a trading activity or business undertaking which does not qualify for exemption.</w:t>
      </w:r>
    </w:p>
    <w:p w:rsidR="0059760D" w:rsidRDefault="0059760D" w:rsidP="00B14B9A">
      <w:pPr>
        <w:rPr>
          <w:rFonts w:ascii="Arial" w:hAnsi="Arial" w:cs="Arial"/>
          <w:sz w:val="18"/>
          <w:szCs w:val="18"/>
        </w:rPr>
      </w:pPr>
      <w:r>
        <w:rPr>
          <w:rFonts w:ascii="Arial" w:hAnsi="Arial" w:cs="Arial"/>
          <w:sz w:val="18"/>
          <w:szCs w:val="18"/>
        </w:rPr>
        <w:t xml:space="preserve">In essence, </w:t>
      </w:r>
      <w:proofErr w:type="gramStart"/>
      <w:r>
        <w:rPr>
          <w:rFonts w:ascii="Arial" w:hAnsi="Arial" w:cs="Arial"/>
          <w:sz w:val="18"/>
          <w:szCs w:val="18"/>
        </w:rPr>
        <w:t>s10(</w:t>
      </w:r>
      <w:proofErr w:type="gramEnd"/>
      <w:r>
        <w:rPr>
          <w:rFonts w:ascii="Arial" w:hAnsi="Arial" w:cs="Arial"/>
          <w:sz w:val="18"/>
          <w:szCs w:val="18"/>
        </w:rPr>
        <w:t>1)(</w:t>
      </w:r>
      <w:proofErr w:type="spellStart"/>
      <w:r>
        <w:rPr>
          <w:rFonts w:ascii="Arial" w:hAnsi="Arial" w:cs="Arial"/>
          <w:sz w:val="18"/>
          <w:szCs w:val="18"/>
        </w:rPr>
        <w:t>cN</w:t>
      </w:r>
      <w:proofErr w:type="spellEnd"/>
      <w:r>
        <w:rPr>
          <w:rFonts w:ascii="Arial" w:hAnsi="Arial" w:cs="Arial"/>
          <w:sz w:val="18"/>
          <w:szCs w:val="18"/>
        </w:rPr>
        <w:t>) gives two types of exemptions, full and partial.</w:t>
      </w:r>
    </w:p>
    <w:p w:rsidR="0059760D" w:rsidRPr="003409C8" w:rsidRDefault="0059760D" w:rsidP="003409C8">
      <w:pPr>
        <w:pStyle w:val="ListParagraph"/>
        <w:numPr>
          <w:ilvl w:val="0"/>
          <w:numId w:val="10"/>
        </w:numPr>
        <w:rPr>
          <w:rFonts w:ascii="Arial" w:hAnsi="Arial" w:cs="Arial"/>
          <w:b/>
          <w:sz w:val="18"/>
          <w:szCs w:val="18"/>
        </w:rPr>
      </w:pPr>
      <w:r w:rsidRPr="003409C8">
        <w:rPr>
          <w:rFonts w:ascii="Arial" w:hAnsi="Arial" w:cs="Arial"/>
          <w:b/>
          <w:sz w:val="18"/>
          <w:szCs w:val="18"/>
        </w:rPr>
        <w:t>Full exemptions</w:t>
      </w:r>
    </w:p>
    <w:p w:rsidR="0059760D" w:rsidRDefault="0059760D" w:rsidP="00B14B9A">
      <w:pPr>
        <w:rPr>
          <w:rFonts w:ascii="Arial" w:hAnsi="Arial" w:cs="Arial"/>
          <w:sz w:val="18"/>
          <w:szCs w:val="18"/>
        </w:rPr>
      </w:pPr>
      <w:r>
        <w:rPr>
          <w:rFonts w:ascii="Arial" w:hAnsi="Arial" w:cs="Arial"/>
          <w:sz w:val="18"/>
          <w:szCs w:val="18"/>
        </w:rPr>
        <w:t>These exemptions apply irrespective of the quantum of the amounts received, and will be entirely exempt.</w:t>
      </w:r>
    </w:p>
    <w:p w:rsidR="0059760D" w:rsidRDefault="0059760D" w:rsidP="003409C8">
      <w:pPr>
        <w:pStyle w:val="ListParagraph"/>
        <w:numPr>
          <w:ilvl w:val="0"/>
          <w:numId w:val="10"/>
        </w:numPr>
      </w:pPr>
      <w:r w:rsidRPr="003409C8">
        <w:rPr>
          <w:b/>
        </w:rPr>
        <w:t>Exemption One</w:t>
      </w:r>
      <w:r>
        <w:t>: Items derived not from trading or business activities. Examples would include Tithes, Donations, Gratuities or any other voluntary contribution.</w:t>
      </w:r>
    </w:p>
    <w:p w:rsidR="0059760D" w:rsidRDefault="0059760D" w:rsidP="003409C8">
      <w:pPr>
        <w:pStyle w:val="ListParagraph"/>
        <w:numPr>
          <w:ilvl w:val="0"/>
          <w:numId w:val="10"/>
        </w:numPr>
      </w:pPr>
      <w:r w:rsidRPr="003409C8">
        <w:rPr>
          <w:b/>
        </w:rPr>
        <w:t>Exemption Two</w:t>
      </w:r>
      <w:r>
        <w:t>: Items derived from business/trading activities if they are directly related to the principal object of the PBO; are done on a cost recovery basis and do not unfairly compete with taxable entities. A good example here would be a retirement home such as APN. It is a PBO charged with care of the elderly. It does charge a fee to cover operational costs, but it is a cost recovery and it is not competing with for-profit retirement homes. All amounts paid to the care centre for the care of an individual is therefore exempt. Please note that this only applies if it’s DIRECTLY related to the principal object of the PBO – for example: Rentals received for the rental of land</w:t>
      </w:r>
      <w:r w:rsidR="003409C8">
        <w:t xml:space="preserve"> and </w:t>
      </w:r>
      <w:r w:rsidR="003409C8" w:rsidRPr="003409C8">
        <w:t>Cell phone towers</w:t>
      </w:r>
      <w:r>
        <w:t xml:space="preserve"> would not be directly linked to the </w:t>
      </w:r>
      <w:r w:rsidR="002F65E6">
        <w:t xml:space="preserve">principal object and would therefore not be exempt under this provision. </w:t>
      </w:r>
    </w:p>
    <w:p w:rsidR="003409C8" w:rsidRDefault="003409C8" w:rsidP="003409C8">
      <w:pPr>
        <w:ind w:left="709"/>
      </w:pPr>
      <w:r>
        <w:t xml:space="preserve">Income derived from Plantation or maize projects </w:t>
      </w:r>
      <w:r w:rsidRPr="003409C8">
        <w:t>would not be directly linked to the principal object and would therefore not be exempt under this provision.</w:t>
      </w:r>
    </w:p>
    <w:p w:rsidR="002F65E6" w:rsidRDefault="002F65E6" w:rsidP="003409C8">
      <w:pPr>
        <w:pStyle w:val="ListParagraph"/>
        <w:numPr>
          <w:ilvl w:val="0"/>
          <w:numId w:val="10"/>
        </w:numPr>
      </w:pPr>
      <w:r w:rsidRPr="003409C8">
        <w:rPr>
          <w:b/>
        </w:rPr>
        <w:t>Exemption Three</w:t>
      </w:r>
      <w:r>
        <w:t xml:space="preserve">: Items derived from trade done occasionally and primarily staffed with volunteers. This would be most once off fundraising events, such as Bazaars, Fete’s, etc. Please note however that if your church operates a coffee shop on </w:t>
      </w:r>
      <w:proofErr w:type="spellStart"/>
      <w:proofErr w:type="gramStart"/>
      <w:r>
        <w:t>it’s</w:t>
      </w:r>
      <w:proofErr w:type="spellEnd"/>
      <w:proofErr w:type="gramEnd"/>
      <w:r>
        <w:t xml:space="preserve"> premises on a regular and continual basis that it would not be exempt.</w:t>
      </w:r>
    </w:p>
    <w:p w:rsidR="002F65E6" w:rsidRDefault="002F65E6" w:rsidP="003409C8">
      <w:pPr>
        <w:pStyle w:val="ListParagraph"/>
        <w:numPr>
          <w:ilvl w:val="0"/>
          <w:numId w:val="10"/>
        </w:numPr>
      </w:pPr>
      <w:r w:rsidRPr="003409C8">
        <w:rPr>
          <w:b/>
        </w:rPr>
        <w:t>Exemption Four</w:t>
      </w:r>
      <w:r>
        <w:t>: If the Minister of Finance says so – this is not going to apply to any of our congregations.</w:t>
      </w:r>
    </w:p>
    <w:p w:rsidR="002F65E6" w:rsidRPr="003409C8" w:rsidRDefault="002F65E6" w:rsidP="003409C8">
      <w:pPr>
        <w:pStyle w:val="ListParagraph"/>
        <w:numPr>
          <w:ilvl w:val="0"/>
          <w:numId w:val="10"/>
        </w:numPr>
        <w:rPr>
          <w:b/>
        </w:rPr>
      </w:pPr>
      <w:r w:rsidRPr="003409C8">
        <w:rPr>
          <w:b/>
        </w:rPr>
        <w:t>Partial exemption:</w:t>
      </w:r>
    </w:p>
    <w:p w:rsidR="002F65E6" w:rsidRDefault="002F65E6" w:rsidP="0059760D">
      <w:r>
        <w:t>If your earnings are not exempted under the provisions above, then they may still get a partial exemption. This is calculated as the greater of:</w:t>
      </w:r>
    </w:p>
    <w:p w:rsidR="002F65E6" w:rsidRDefault="002F65E6" w:rsidP="003409C8">
      <w:pPr>
        <w:pStyle w:val="ListParagraph"/>
        <w:ind w:left="786"/>
      </w:pPr>
      <w:r>
        <w:t>R200 000; or</w:t>
      </w:r>
    </w:p>
    <w:p w:rsidR="002F65E6" w:rsidRDefault="002F65E6" w:rsidP="003409C8">
      <w:pPr>
        <w:pStyle w:val="ListParagraph"/>
        <w:ind w:left="786"/>
      </w:pPr>
      <w:r>
        <w:t>5% of the total receipts and accruals of the PBO (taxable or fully exempt)</w:t>
      </w:r>
    </w:p>
    <w:p w:rsidR="002F65E6" w:rsidRDefault="002F65E6" w:rsidP="002F65E6"/>
    <w:p w:rsidR="002F65E6" w:rsidRDefault="002F65E6" w:rsidP="002F65E6">
      <w:r>
        <w:t>Any income in excess of this exemption would then be subject to Income Tax at 28%.</w:t>
      </w:r>
    </w:p>
    <w:p w:rsidR="00AF1E59" w:rsidRDefault="00AF1E59" w:rsidP="002F65E6"/>
    <w:p w:rsidR="00AF1E59" w:rsidRDefault="00AF1E59" w:rsidP="002F65E6">
      <w:r>
        <w:br w:type="page"/>
      </w:r>
    </w:p>
    <w:p w:rsidR="00AF1E59" w:rsidRPr="007679F1" w:rsidRDefault="00AF1E59" w:rsidP="00AF1E59">
      <w:pPr>
        <w:spacing w:after="0" w:line="240" w:lineRule="auto"/>
        <w:rPr>
          <w:rFonts w:ascii="Arial" w:eastAsia="Times New Roman" w:hAnsi="Arial" w:cs="Arial"/>
          <w:b/>
          <w:sz w:val="18"/>
          <w:szCs w:val="18"/>
          <w:lang w:eastAsia="en-ZA"/>
        </w:rPr>
      </w:pPr>
      <w:r w:rsidRPr="007679F1">
        <w:rPr>
          <w:rFonts w:ascii="Arial" w:eastAsia="Times New Roman" w:hAnsi="Arial" w:cs="Arial"/>
          <w:b/>
          <w:sz w:val="18"/>
          <w:szCs w:val="18"/>
          <w:lang w:eastAsia="en-ZA"/>
        </w:rPr>
        <w:lastRenderedPageBreak/>
        <w:t>SECTION 10(1</w:t>
      </w:r>
      <w:proofErr w:type="gramStart"/>
      <w:r w:rsidRPr="007679F1">
        <w:rPr>
          <w:rFonts w:ascii="Arial" w:eastAsia="Times New Roman" w:hAnsi="Arial" w:cs="Arial"/>
          <w:b/>
          <w:sz w:val="18"/>
          <w:szCs w:val="18"/>
          <w:lang w:eastAsia="en-ZA"/>
        </w:rPr>
        <w:t>)(</w:t>
      </w:r>
      <w:proofErr w:type="spellStart"/>
      <w:proofErr w:type="gramEnd"/>
      <w:r w:rsidRPr="007679F1">
        <w:rPr>
          <w:rFonts w:ascii="Arial" w:eastAsia="Times New Roman" w:hAnsi="Arial" w:cs="Arial"/>
          <w:b/>
          <w:sz w:val="18"/>
          <w:szCs w:val="18"/>
          <w:lang w:eastAsia="en-ZA"/>
        </w:rPr>
        <w:t>cN</w:t>
      </w:r>
      <w:proofErr w:type="spellEnd"/>
      <w:r w:rsidRPr="007679F1">
        <w:rPr>
          <w:rFonts w:ascii="Arial" w:eastAsia="Times New Roman" w:hAnsi="Arial" w:cs="Arial"/>
          <w:b/>
          <w:sz w:val="18"/>
          <w:szCs w:val="18"/>
          <w:lang w:eastAsia="en-ZA"/>
        </w:rPr>
        <w:t>)</w:t>
      </w:r>
    </w:p>
    <w:p w:rsidR="00AF1E59" w:rsidRPr="007679F1" w:rsidRDefault="00AF1E59" w:rsidP="00AF1E59">
      <w:pPr>
        <w:spacing w:after="0" w:line="240" w:lineRule="auto"/>
        <w:rPr>
          <w:rFonts w:ascii="Arial" w:eastAsia="Times New Roman" w:hAnsi="Arial" w:cs="Arial"/>
          <w:i/>
          <w:sz w:val="18"/>
          <w:szCs w:val="18"/>
          <w:lang w:eastAsia="en-ZA"/>
        </w:rPr>
      </w:pPr>
      <w:proofErr w:type="gramStart"/>
      <w:r w:rsidRPr="007679F1">
        <w:rPr>
          <w:rFonts w:ascii="Arial" w:eastAsia="Times New Roman" w:hAnsi="Arial" w:cs="Arial"/>
          <w:i/>
          <w:sz w:val="18"/>
          <w:szCs w:val="18"/>
          <w:lang w:eastAsia="en-ZA"/>
        </w:rPr>
        <w:t>the</w:t>
      </w:r>
      <w:proofErr w:type="gramEnd"/>
      <w:r w:rsidRPr="007679F1">
        <w:rPr>
          <w:rFonts w:ascii="Arial" w:eastAsia="Times New Roman" w:hAnsi="Arial" w:cs="Arial"/>
          <w:i/>
          <w:sz w:val="18"/>
          <w:szCs w:val="18"/>
          <w:lang w:eastAsia="en-ZA"/>
        </w:rPr>
        <w:t xml:space="preserve"> receipts and accruals of any public benefit organisation approved by the Commissioner in terms of section 30 (3), to the extent that the receipts and accruals are derived—</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spellStart"/>
      <w:r w:rsidRPr="007679F1">
        <w:rPr>
          <w:rFonts w:ascii="Arial" w:eastAsia="Times New Roman" w:hAnsi="Arial" w:cs="Arial"/>
          <w:i/>
          <w:sz w:val="18"/>
          <w:szCs w:val="18"/>
          <w:lang w:eastAsia="en-ZA"/>
        </w:rPr>
        <w:t>i</w:t>
      </w:r>
      <w:proofErr w:type="spellEnd"/>
      <w:r w:rsidRPr="007679F1">
        <w:rPr>
          <w:rFonts w:ascii="Arial" w:eastAsia="Times New Roman" w:hAnsi="Arial" w:cs="Arial"/>
          <w:i/>
          <w:sz w:val="18"/>
          <w:szCs w:val="18"/>
          <w:lang w:eastAsia="en-ZA"/>
        </w:rPr>
        <w:t xml:space="preserve">) </w:t>
      </w:r>
      <w:proofErr w:type="gramStart"/>
      <w:r w:rsidRPr="007679F1">
        <w:rPr>
          <w:rFonts w:ascii="Arial" w:eastAsia="Times New Roman" w:hAnsi="Arial" w:cs="Arial"/>
          <w:i/>
          <w:sz w:val="18"/>
          <w:szCs w:val="18"/>
          <w:lang w:eastAsia="en-ZA"/>
        </w:rPr>
        <w:t>otherwise</w:t>
      </w:r>
      <w:proofErr w:type="gramEnd"/>
      <w:r w:rsidRPr="007679F1">
        <w:rPr>
          <w:rFonts w:ascii="Arial" w:eastAsia="Times New Roman" w:hAnsi="Arial" w:cs="Arial"/>
          <w:i/>
          <w:sz w:val="18"/>
          <w:szCs w:val="18"/>
          <w:lang w:eastAsia="en-ZA"/>
        </w:rPr>
        <w:t xml:space="preserve"> than from any business undertaking or trading activity; or</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(ii) </w:t>
      </w:r>
      <w:proofErr w:type="gramStart"/>
      <w:r w:rsidRPr="007679F1">
        <w:rPr>
          <w:rFonts w:ascii="Arial" w:eastAsia="Times New Roman" w:hAnsi="Arial" w:cs="Arial"/>
          <w:i/>
          <w:sz w:val="18"/>
          <w:szCs w:val="18"/>
          <w:lang w:eastAsia="en-ZA"/>
        </w:rPr>
        <w:t>from</w:t>
      </w:r>
      <w:proofErr w:type="gramEnd"/>
      <w:r w:rsidRPr="007679F1">
        <w:rPr>
          <w:rFonts w:ascii="Arial" w:eastAsia="Times New Roman" w:hAnsi="Arial" w:cs="Arial"/>
          <w:i/>
          <w:sz w:val="18"/>
          <w:szCs w:val="18"/>
          <w:lang w:eastAsia="en-ZA"/>
        </w:rPr>
        <w:t xml:space="preserve"> any business undertaking or trading activity—</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gramStart"/>
      <w:r w:rsidRPr="007679F1">
        <w:rPr>
          <w:rFonts w:ascii="Arial" w:eastAsia="Times New Roman" w:hAnsi="Arial" w:cs="Arial"/>
          <w:i/>
          <w:sz w:val="18"/>
          <w:szCs w:val="18"/>
          <w:lang w:eastAsia="en-ZA"/>
        </w:rPr>
        <w:t>aa</w:t>
      </w:r>
      <w:proofErr w:type="gramEnd"/>
      <w:r w:rsidRPr="007679F1">
        <w:rPr>
          <w:rFonts w:ascii="Arial" w:eastAsia="Times New Roman" w:hAnsi="Arial" w:cs="Arial"/>
          <w:i/>
          <w:sz w:val="18"/>
          <w:szCs w:val="18"/>
          <w:lang w:eastAsia="en-ZA"/>
        </w:rPr>
        <w:t>) if the undertaking or activity—</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(A )is integral and directly related to the sole or principal object of that public benefit organisation as contemplated in paragraph (b) of the definition of “public benefit organisation” in section 30;</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gramStart"/>
      <w:r w:rsidRPr="007679F1">
        <w:rPr>
          <w:rFonts w:ascii="Arial" w:eastAsia="Times New Roman" w:hAnsi="Arial" w:cs="Arial"/>
          <w:i/>
          <w:sz w:val="18"/>
          <w:szCs w:val="18"/>
          <w:lang w:eastAsia="en-ZA"/>
        </w:rPr>
        <w:t>B )</w:t>
      </w:r>
      <w:proofErr w:type="gramEnd"/>
      <w:r w:rsidRPr="007679F1">
        <w:rPr>
          <w:rFonts w:ascii="Arial" w:eastAsia="Times New Roman" w:hAnsi="Arial" w:cs="Arial"/>
          <w:i/>
          <w:sz w:val="18"/>
          <w:szCs w:val="18"/>
          <w:lang w:eastAsia="en-ZA"/>
        </w:rPr>
        <w:t>is carried out or conducted on a basis substantially the whole of which is directed towards the recovery of cost; and</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(C)</w:t>
      </w:r>
      <w:r w:rsidR="002173D4">
        <w:rPr>
          <w:rFonts w:ascii="Arial" w:eastAsia="Times New Roman" w:hAnsi="Arial" w:cs="Arial"/>
          <w:i/>
          <w:sz w:val="18"/>
          <w:szCs w:val="18"/>
          <w:lang w:eastAsia="en-ZA"/>
        </w:rPr>
        <w:t xml:space="preserve"> </w:t>
      </w:r>
      <w:proofErr w:type="gramStart"/>
      <w:r w:rsidRPr="007679F1">
        <w:rPr>
          <w:rFonts w:ascii="Arial" w:eastAsia="Times New Roman" w:hAnsi="Arial" w:cs="Arial"/>
          <w:i/>
          <w:sz w:val="18"/>
          <w:szCs w:val="18"/>
          <w:lang w:eastAsia="en-ZA"/>
        </w:rPr>
        <w:t>does</w:t>
      </w:r>
      <w:proofErr w:type="gramEnd"/>
      <w:r w:rsidRPr="007679F1">
        <w:rPr>
          <w:rFonts w:ascii="Arial" w:eastAsia="Times New Roman" w:hAnsi="Arial" w:cs="Arial"/>
          <w:i/>
          <w:sz w:val="18"/>
          <w:szCs w:val="18"/>
          <w:lang w:eastAsia="en-ZA"/>
        </w:rPr>
        <w:t xml:space="preserve"> not result in unfair competition in relation to taxable </w:t>
      </w:r>
      <w:commentRangeStart w:id="1"/>
      <w:commentRangeStart w:id="2"/>
      <w:r w:rsidRPr="007679F1">
        <w:rPr>
          <w:rFonts w:ascii="Arial" w:eastAsia="Times New Roman" w:hAnsi="Arial" w:cs="Arial"/>
          <w:i/>
          <w:sz w:val="18"/>
          <w:szCs w:val="18"/>
          <w:lang w:eastAsia="en-ZA"/>
        </w:rPr>
        <w:t>entities</w:t>
      </w:r>
      <w:commentRangeEnd w:id="1"/>
      <w:r w:rsidRPr="007679F1">
        <w:rPr>
          <w:rStyle w:val="CommentReference"/>
          <w:rFonts w:ascii="Arial" w:hAnsi="Arial" w:cs="Arial"/>
          <w:sz w:val="18"/>
          <w:szCs w:val="18"/>
        </w:rPr>
        <w:commentReference w:id="1"/>
      </w:r>
      <w:commentRangeEnd w:id="2"/>
      <w:r w:rsidRPr="007679F1">
        <w:rPr>
          <w:rStyle w:val="CommentReference"/>
          <w:rFonts w:ascii="Arial" w:hAnsi="Arial" w:cs="Arial"/>
          <w:sz w:val="18"/>
          <w:szCs w:val="18"/>
        </w:rPr>
        <w:commentReference w:id="2"/>
      </w:r>
      <w:r w:rsidRPr="007679F1">
        <w:rPr>
          <w:rFonts w:ascii="Arial" w:eastAsia="Times New Roman" w:hAnsi="Arial" w:cs="Arial"/>
          <w:i/>
          <w:sz w:val="18"/>
          <w:szCs w:val="18"/>
          <w:lang w:eastAsia="en-ZA"/>
        </w:rPr>
        <w:t>;</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gramStart"/>
      <w:r w:rsidRPr="007679F1">
        <w:rPr>
          <w:rFonts w:ascii="Arial" w:eastAsia="Times New Roman" w:hAnsi="Arial" w:cs="Arial"/>
          <w:i/>
          <w:sz w:val="18"/>
          <w:szCs w:val="18"/>
          <w:lang w:eastAsia="en-ZA"/>
        </w:rPr>
        <w:t>bb)</w:t>
      </w:r>
      <w:proofErr w:type="gramEnd"/>
      <w:r w:rsidRPr="007679F1">
        <w:rPr>
          <w:rFonts w:ascii="Arial" w:eastAsia="Times New Roman" w:hAnsi="Arial" w:cs="Arial"/>
          <w:i/>
          <w:sz w:val="18"/>
          <w:szCs w:val="18"/>
          <w:lang w:eastAsia="en-ZA"/>
        </w:rPr>
        <w:t xml:space="preserve">if the undertaking or activity is of an occasional nature and undertaken substantially with assistance on a voluntary basis without </w:t>
      </w:r>
      <w:commentRangeStart w:id="3"/>
      <w:r w:rsidRPr="007679F1">
        <w:rPr>
          <w:rFonts w:ascii="Arial" w:eastAsia="Times New Roman" w:hAnsi="Arial" w:cs="Arial"/>
          <w:i/>
          <w:sz w:val="18"/>
          <w:szCs w:val="18"/>
          <w:lang w:eastAsia="en-ZA"/>
        </w:rPr>
        <w:t>compensation</w:t>
      </w:r>
      <w:commentRangeEnd w:id="3"/>
      <w:r w:rsidRPr="007679F1">
        <w:rPr>
          <w:rStyle w:val="CommentReference"/>
          <w:rFonts w:ascii="Arial" w:hAnsi="Arial" w:cs="Arial"/>
          <w:sz w:val="18"/>
          <w:szCs w:val="18"/>
        </w:rPr>
        <w:commentReference w:id="3"/>
      </w:r>
      <w:r w:rsidRPr="007679F1">
        <w:rPr>
          <w:rFonts w:ascii="Arial" w:eastAsia="Times New Roman" w:hAnsi="Arial" w:cs="Arial"/>
          <w:i/>
          <w:sz w:val="18"/>
          <w:szCs w:val="18"/>
          <w:lang w:eastAsia="en-ZA"/>
        </w:rPr>
        <w:t>;</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(cc) if the undertaking or activity is approved by the Minister by notice in the Gazette, having </w:t>
      </w:r>
      <w:proofErr w:type="gramStart"/>
      <w:r w:rsidRPr="007679F1">
        <w:rPr>
          <w:rFonts w:ascii="Arial" w:eastAsia="Times New Roman" w:hAnsi="Arial" w:cs="Arial"/>
          <w:i/>
          <w:sz w:val="18"/>
          <w:szCs w:val="18"/>
          <w:lang w:eastAsia="en-ZA"/>
        </w:rPr>
        <w:t>regard</w:t>
      </w:r>
      <w:proofErr w:type="gramEnd"/>
      <w:r w:rsidRPr="007679F1">
        <w:rPr>
          <w:rFonts w:ascii="Arial" w:eastAsia="Times New Roman" w:hAnsi="Arial" w:cs="Arial"/>
          <w:i/>
          <w:sz w:val="18"/>
          <w:szCs w:val="18"/>
          <w:lang w:eastAsia="en-ZA"/>
        </w:rPr>
        <w:t xml:space="preserve"> to—</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(A) </w:t>
      </w:r>
      <w:proofErr w:type="gramStart"/>
      <w:r w:rsidRPr="007679F1">
        <w:rPr>
          <w:rFonts w:ascii="Arial" w:eastAsia="Times New Roman" w:hAnsi="Arial" w:cs="Arial"/>
          <w:i/>
          <w:sz w:val="18"/>
          <w:szCs w:val="18"/>
          <w:lang w:eastAsia="en-ZA"/>
        </w:rPr>
        <w:t>the</w:t>
      </w:r>
      <w:proofErr w:type="gramEnd"/>
      <w:r w:rsidRPr="007679F1">
        <w:rPr>
          <w:rFonts w:ascii="Arial" w:eastAsia="Times New Roman" w:hAnsi="Arial" w:cs="Arial"/>
          <w:i/>
          <w:sz w:val="18"/>
          <w:szCs w:val="18"/>
          <w:lang w:eastAsia="en-ZA"/>
        </w:rPr>
        <w:t xml:space="preserve"> scope and benevolent nature of the undertaking or activity;</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(B) </w:t>
      </w:r>
      <w:proofErr w:type="gramStart"/>
      <w:r w:rsidRPr="007679F1">
        <w:rPr>
          <w:rFonts w:ascii="Arial" w:eastAsia="Times New Roman" w:hAnsi="Arial" w:cs="Arial"/>
          <w:i/>
          <w:sz w:val="18"/>
          <w:szCs w:val="18"/>
          <w:lang w:eastAsia="en-ZA"/>
        </w:rPr>
        <w:t>the</w:t>
      </w:r>
      <w:proofErr w:type="gramEnd"/>
      <w:r w:rsidRPr="007679F1">
        <w:rPr>
          <w:rFonts w:ascii="Arial" w:eastAsia="Times New Roman" w:hAnsi="Arial" w:cs="Arial"/>
          <w:i/>
          <w:sz w:val="18"/>
          <w:szCs w:val="18"/>
          <w:lang w:eastAsia="en-ZA"/>
        </w:rPr>
        <w:t xml:space="preserve"> direct connection and interrelationship of the undertaking or activity with the sole or principal object of the public benefit organisation;</w:t>
      </w: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 (C</w:t>
      </w:r>
      <w:proofErr w:type="gramStart"/>
      <w:r w:rsidRPr="007679F1">
        <w:rPr>
          <w:rFonts w:ascii="Arial" w:eastAsia="Times New Roman" w:hAnsi="Arial" w:cs="Arial"/>
          <w:i/>
          <w:sz w:val="18"/>
          <w:szCs w:val="18"/>
          <w:lang w:eastAsia="en-ZA"/>
        </w:rPr>
        <w:t>)the</w:t>
      </w:r>
      <w:proofErr w:type="gramEnd"/>
      <w:r w:rsidRPr="007679F1">
        <w:rPr>
          <w:rFonts w:ascii="Arial" w:eastAsia="Times New Roman" w:hAnsi="Arial" w:cs="Arial"/>
          <w:i/>
          <w:sz w:val="18"/>
          <w:szCs w:val="18"/>
          <w:lang w:eastAsia="en-ZA"/>
        </w:rPr>
        <w:t xml:space="preserve"> profitability of the undertaking or activity; and</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(D) </w:t>
      </w:r>
      <w:proofErr w:type="gramStart"/>
      <w:r w:rsidRPr="007679F1">
        <w:rPr>
          <w:rFonts w:ascii="Arial" w:eastAsia="Times New Roman" w:hAnsi="Arial" w:cs="Arial"/>
          <w:i/>
          <w:sz w:val="18"/>
          <w:szCs w:val="18"/>
          <w:lang w:eastAsia="en-ZA"/>
        </w:rPr>
        <w:t>the</w:t>
      </w:r>
      <w:proofErr w:type="gramEnd"/>
      <w:r w:rsidRPr="007679F1">
        <w:rPr>
          <w:rFonts w:ascii="Arial" w:eastAsia="Times New Roman" w:hAnsi="Arial" w:cs="Arial"/>
          <w:i/>
          <w:sz w:val="18"/>
          <w:szCs w:val="18"/>
          <w:lang w:eastAsia="en-ZA"/>
        </w:rPr>
        <w:t xml:space="preserve"> level of economic distortion that may be caused by the tax exempt status of the public benefit organisation carrying out the undertaking or activity; or</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spellStart"/>
      <w:proofErr w:type="gramStart"/>
      <w:r w:rsidRPr="007679F1">
        <w:rPr>
          <w:rFonts w:ascii="Arial" w:eastAsia="Times New Roman" w:hAnsi="Arial" w:cs="Arial"/>
          <w:i/>
          <w:sz w:val="18"/>
          <w:szCs w:val="18"/>
          <w:lang w:eastAsia="en-ZA"/>
        </w:rPr>
        <w:t>dd</w:t>
      </w:r>
      <w:proofErr w:type="spellEnd"/>
      <w:proofErr w:type="gramEnd"/>
      <w:r w:rsidRPr="007679F1">
        <w:rPr>
          <w:rFonts w:ascii="Arial" w:eastAsia="Times New Roman" w:hAnsi="Arial" w:cs="Arial"/>
          <w:i/>
          <w:sz w:val="18"/>
          <w:szCs w:val="18"/>
          <w:lang w:eastAsia="en-ZA"/>
        </w:rPr>
        <w:t xml:space="preserve">) other than an undertaking or activity in respect of which item (aa), (bb) or (cc) applies and do not exceed the greater </w:t>
      </w:r>
      <w:commentRangeStart w:id="4"/>
      <w:r w:rsidRPr="007679F1">
        <w:rPr>
          <w:rFonts w:ascii="Arial" w:eastAsia="Times New Roman" w:hAnsi="Arial" w:cs="Arial"/>
          <w:i/>
          <w:sz w:val="18"/>
          <w:szCs w:val="18"/>
          <w:lang w:eastAsia="en-ZA"/>
        </w:rPr>
        <w:t>of</w:t>
      </w:r>
      <w:commentRangeEnd w:id="4"/>
      <w:r w:rsidRPr="007679F1">
        <w:rPr>
          <w:rStyle w:val="CommentReference"/>
          <w:rFonts w:ascii="Arial" w:hAnsi="Arial" w:cs="Arial"/>
          <w:sz w:val="18"/>
          <w:szCs w:val="18"/>
        </w:rPr>
        <w:commentReference w:id="4"/>
      </w:r>
      <w:r w:rsidRPr="007679F1">
        <w:rPr>
          <w:rFonts w:ascii="Arial" w:eastAsia="Times New Roman" w:hAnsi="Arial" w:cs="Arial"/>
          <w:i/>
          <w:sz w:val="18"/>
          <w:szCs w:val="18"/>
          <w:lang w:eastAsia="en-ZA"/>
        </w:rPr>
        <w:t>—</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w:t>
      </w:r>
      <w:proofErr w:type="spellStart"/>
      <w:r w:rsidRPr="007679F1">
        <w:rPr>
          <w:rFonts w:ascii="Arial" w:eastAsia="Times New Roman" w:hAnsi="Arial" w:cs="Arial"/>
          <w:i/>
          <w:sz w:val="18"/>
          <w:szCs w:val="18"/>
          <w:lang w:eastAsia="en-ZA"/>
        </w:rPr>
        <w:t>i</w:t>
      </w:r>
      <w:proofErr w:type="spellEnd"/>
      <w:r w:rsidRPr="007679F1">
        <w:rPr>
          <w:rFonts w:ascii="Arial" w:eastAsia="Times New Roman" w:hAnsi="Arial" w:cs="Arial"/>
          <w:i/>
          <w:sz w:val="18"/>
          <w:szCs w:val="18"/>
          <w:lang w:eastAsia="en-ZA"/>
        </w:rPr>
        <w:t>) 5 per cent of the total receipts and accruals of that public benefit organisation during the relevant year of assessment; or</w:t>
      </w:r>
    </w:p>
    <w:p w:rsidR="00AF1E59" w:rsidRPr="007679F1" w:rsidRDefault="00AF1E59" w:rsidP="00AF1E59">
      <w:pPr>
        <w:spacing w:after="0" w:line="240" w:lineRule="auto"/>
        <w:rPr>
          <w:rFonts w:ascii="Arial" w:eastAsia="Times New Roman" w:hAnsi="Arial" w:cs="Arial"/>
          <w:i/>
          <w:sz w:val="18"/>
          <w:szCs w:val="18"/>
          <w:lang w:eastAsia="en-ZA"/>
        </w:rPr>
      </w:pPr>
    </w:p>
    <w:p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(ii) R200 000;</w:t>
      </w:r>
    </w:p>
    <w:p w:rsidR="00AF1E59" w:rsidRPr="007679F1" w:rsidRDefault="00AF1E59" w:rsidP="00AF1E59">
      <w:pPr>
        <w:spacing w:after="0" w:line="240" w:lineRule="auto"/>
        <w:rPr>
          <w:rFonts w:ascii="Arial" w:eastAsia="Times New Roman" w:hAnsi="Arial" w:cs="Arial"/>
          <w:sz w:val="18"/>
          <w:szCs w:val="18"/>
          <w:lang w:eastAsia="en-ZA"/>
        </w:rPr>
      </w:pPr>
    </w:p>
    <w:p w:rsidR="00AF1E59" w:rsidRPr="0059760D" w:rsidRDefault="00AF1E59" w:rsidP="002F65E6"/>
    <w:sectPr w:rsidR="00AF1E59" w:rsidRPr="0059760D" w:rsidSect="00F4600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rnon" w:date="2019-06-02T20:29:00Z" w:initials="v">
    <w:p w:rsidR="00AF1E59" w:rsidRDefault="00AF1E59" w:rsidP="00AF1E59">
      <w:pPr>
        <w:pStyle w:val="CommentText"/>
      </w:pPr>
      <w:r>
        <w:rPr>
          <w:rStyle w:val="CommentReference"/>
        </w:rPr>
        <w:annotationRef/>
      </w:r>
      <w:r w:rsidR="002173D4">
        <w:t>Cell phone</w:t>
      </w:r>
      <w:r>
        <w:t xml:space="preserve"> towers and Rental of property will probably fall into this category.</w:t>
      </w:r>
    </w:p>
  </w:comment>
  <w:comment w:id="2" w:author="vernon" w:date="2019-05-14T17:35:00Z" w:initials="v">
    <w:p w:rsidR="00AF1E59" w:rsidRDefault="00AF1E59" w:rsidP="00AF1E59">
      <w:pPr>
        <w:pStyle w:val="CommentText"/>
      </w:pPr>
      <w:r>
        <w:rPr>
          <w:rStyle w:val="CommentReference"/>
        </w:rPr>
        <w:annotationRef/>
      </w:r>
      <w:r>
        <w:t>Congregations with “Plantation” or “Maize” projects can be seen as “unfair” competition and could be viewed as unfair.</w:t>
      </w:r>
    </w:p>
  </w:comment>
  <w:comment w:id="3" w:author="vernon" w:date="2019-06-02T20:29:00Z" w:initials="v">
    <w:p w:rsidR="00AF1E59" w:rsidRDefault="00AF1E59" w:rsidP="00AF1E59">
      <w:pPr>
        <w:pStyle w:val="CommentText"/>
      </w:pPr>
      <w:r>
        <w:rPr>
          <w:rStyle w:val="CommentReference"/>
        </w:rPr>
        <w:annotationRef/>
      </w:r>
      <w:r>
        <w:t xml:space="preserve">Typically </w:t>
      </w:r>
      <w:r w:rsidR="002173D4">
        <w:t>Bazaars</w:t>
      </w:r>
      <w:r>
        <w:t xml:space="preserve"> etc fall into this category</w:t>
      </w:r>
    </w:p>
  </w:comment>
  <w:comment w:id="4" w:author="vernon" w:date="2019-05-14T17:35:00Z" w:initials="v">
    <w:p w:rsidR="00AF1E59" w:rsidRDefault="00AF1E59" w:rsidP="00AF1E59">
      <w:pPr>
        <w:pStyle w:val="CommentText"/>
      </w:pPr>
      <w:r>
        <w:rPr>
          <w:rStyle w:val="CommentReference"/>
        </w:rPr>
        <w:annotationRef/>
      </w:r>
      <w:r>
        <w:t xml:space="preserve">So even </w:t>
      </w:r>
      <w:proofErr w:type="gramStart"/>
      <w:r>
        <w:t>if  C</w:t>
      </w:r>
      <w:proofErr w:type="gramEnd"/>
      <w:r>
        <w:t>(bb) and(cc) apply and it is below this threshold it is Tax Exempt.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FC8"/>
    <w:multiLevelType w:val="hybridMultilevel"/>
    <w:tmpl w:val="8C145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574C98"/>
    <w:multiLevelType w:val="hybridMultilevel"/>
    <w:tmpl w:val="4198EA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574CA"/>
    <w:multiLevelType w:val="multilevel"/>
    <w:tmpl w:val="6452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0294E"/>
    <w:multiLevelType w:val="multilevel"/>
    <w:tmpl w:val="91A8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23397"/>
    <w:multiLevelType w:val="hybridMultilevel"/>
    <w:tmpl w:val="C4523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D631247"/>
    <w:multiLevelType w:val="hybridMultilevel"/>
    <w:tmpl w:val="E0FE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9C75584"/>
    <w:multiLevelType w:val="hybridMultilevel"/>
    <w:tmpl w:val="DCD8D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18D03BF"/>
    <w:multiLevelType w:val="multilevel"/>
    <w:tmpl w:val="C6D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1049B"/>
    <w:multiLevelType w:val="hybridMultilevel"/>
    <w:tmpl w:val="B80AFC80"/>
    <w:lvl w:ilvl="0" w:tplc="1C09000F">
      <w:start w:val="1"/>
      <w:numFmt w:val="decimal"/>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7B9B4211"/>
    <w:multiLevelType w:val="hybridMultilevel"/>
    <w:tmpl w:val="77C8D30A"/>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3"/>
  </w:num>
  <w:num w:numId="3">
    <w:abstractNumId w:val="7"/>
  </w:num>
  <w:num w:numId="4">
    <w:abstractNumId w:val="0"/>
  </w:num>
  <w:num w:numId="5">
    <w:abstractNumId w:val="9"/>
  </w:num>
  <w:num w:numId="6">
    <w:abstractNumId w:val="6"/>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2BEB"/>
    <w:rsid w:val="0011077D"/>
    <w:rsid w:val="001F2CF2"/>
    <w:rsid w:val="002048CC"/>
    <w:rsid w:val="002173D4"/>
    <w:rsid w:val="002255F6"/>
    <w:rsid w:val="00285E1F"/>
    <w:rsid w:val="002F65E6"/>
    <w:rsid w:val="003237E8"/>
    <w:rsid w:val="003409C8"/>
    <w:rsid w:val="003D0A3F"/>
    <w:rsid w:val="00450E86"/>
    <w:rsid w:val="004F2D48"/>
    <w:rsid w:val="005563D7"/>
    <w:rsid w:val="00592CCA"/>
    <w:rsid w:val="0059760D"/>
    <w:rsid w:val="005A77F5"/>
    <w:rsid w:val="00695618"/>
    <w:rsid w:val="007679F1"/>
    <w:rsid w:val="00783C0C"/>
    <w:rsid w:val="007A0AC0"/>
    <w:rsid w:val="009C278D"/>
    <w:rsid w:val="00A11745"/>
    <w:rsid w:val="00A27690"/>
    <w:rsid w:val="00AF1E59"/>
    <w:rsid w:val="00B14B9A"/>
    <w:rsid w:val="00C46247"/>
    <w:rsid w:val="00C92BEB"/>
    <w:rsid w:val="00D81B31"/>
    <w:rsid w:val="00DE0B22"/>
    <w:rsid w:val="00DF75AD"/>
    <w:rsid w:val="00F12EFB"/>
    <w:rsid w:val="00F4557F"/>
    <w:rsid w:val="00F46004"/>
    <w:rsid w:val="00FF06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31"/>
  </w:style>
  <w:style w:type="paragraph" w:styleId="Heading1">
    <w:name w:val="heading 1"/>
    <w:basedOn w:val="Normal"/>
    <w:next w:val="Normal"/>
    <w:link w:val="Heading1Char"/>
    <w:uiPriority w:val="9"/>
    <w:qFormat/>
    <w:rsid w:val="004F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27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B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92BEB"/>
    <w:rPr>
      <w:color w:val="0000FF"/>
      <w:u w:val="single"/>
    </w:rPr>
  </w:style>
  <w:style w:type="character" w:customStyle="1" w:styleId="Heading2Char">
    <w:name w:val="Heading 2 Char"/>
    <w:basedOn w:val="DefaultParagraphFont"/>
    <w:link w:val="Heading2"/>
    <w:uiPriority w:val="9"/>
    <w:rsid w:val="009C278D"/>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9C278D"/>
    <w:pPr>
      <w:ind w:left="720"/>
      <w:contextualSpacing/>
    </w:pPr>
  </w:style>
  <w:style w:type="character" w:customStyle="1" w:styleId="Heading1Char">
    <w:name w:val="Heading 1 Char"/>
    <w:basedOn w:val="DefaultParagraphFont"/>
    <w:link w:val="Heading1"/>
    <w:uiPriority w:val="9"/>
    <w:rsid w:val="004F2D4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14B9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0A3F"/>
    <w:rPr>
      <w:sz w:val="16"/>
      <w:szCs w:val="16"/>
    </w:rPr>
  </w:style>
  <w:style w:type="paragraph" w:styleId="CommentText">
    <w:name w:val="annotation text"/>
    <w:basedOn w:val="Normal"/>
    <w:link w:val="CommentTextChar"/>
    <w:uiPriority w:val="99"/>
    <w:semiHidden/>
    <w:unhideWhenUsed/>
    <w:rsid w:val="003D0A3F"/>
    <w:pPr>
      <w:spacing w:line="240" w:lineRule="auto"/>
    </w:pPr>
    <w:rPr>
      <w:sz w:val="20"/>
      <w:szCs w:val="20"/>
    </w:rPr>
  </w:style>
  <w:style w:type="character" w:customStyle="1" w:styleId="CommentTextChar">
    <w:name w:val="Comment Text Char"/>
    <w:basedOn w:val="DefaultParagraphFont"/>
    <w:link w:val="CommentText"/>
    <w:uiPriority w:val="99"/>
    <w:semiHidden/>
    <w:rsid w:val="003D0A3F"/>
    <w:rPr>
      <w:sz w:val="20"/>
      <w:szCs w:val="20"/>
    </w:rPr>
  </w:style>
  <w:style w:type="paragraph" w:styleId="CommentSubject">
    <w:name w:val="annotation subject"/>
    <w:basedOn w:val="CommentText"/>
    <w:next w:val="CommentText"/>
    <w:link w:val="CommentSubjectChar"/>
    <w:uiPriority w:val="99"/>
    <w:semiHidden/>
    <w:unhideWhenUsed/>
    <w:rsid w:val="003D0A3F"/>
    <w:rPr>
      <w:b/>
      <w:bCs/>
    </w:rPr>
  </w:style>
  <w:style w:type="character" w:customStyle="1" w:styleId="CommentSubjectChar">
    <w:name w:val="Comment Subject Char"/>
    <w:basedOn w:val="CommentTextChar"/>
    <w:link w:val="CommentSubject"/>
    <w:uiPriority w:val="99"/>
    <w:semiHidden/>
    <w:rsid w:val="003D0A3F"/>
    <w:rPr>
      <w:b/>
      <w:bCs/>
      <w:sz w:val="20"/>
      <w:szCs w:val="20"/>
    </w:rPr>
  </w:style>
  <w:style w:type="paragraph" w:styleId="BalloonText">
    <w:name w:val="Balloon Text"/>
    <w:basedOn w:val="Normal"/>
    <w:link w:val="BalloonTextChar"/>
    <w:uiPriority w:val="99"/>
    <w:semiHidden/>
    <w:unhideWhenUsed/>
    <w:rsid w:val="003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31"/>
  </w:style>
  <w:style w:type="paragraph" w:styleId="Heading1">
    <w:name w:val="heading 1"/>
    <w:basedOn w:val="Normal"/>
    <w:next w:val="Normal"/>
    <w:link w:val="Heading1Char"/>
    <w:uiPriority w:val="9"/>
    <w:qFormat/>
    <w:rsid w:val="004F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27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B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92BEB"/>
    <w:rPr>
      <w:color w:val="0000FF"/>
      <w:u w:val="single"/>
    </w:rPr>
  </w:style>
  <w:style w:type="character" w:customStyle="1" w:styleId="Heading2Char">
    <w:name w:val="Heading 2 Char"/>
    <w:basedOn w:val="DefaultParagraphFont"/>
    <w:link w:val="Heading2"/>
    <w:uiPriority w:val="9"/>
    <w:rsid w:val="009C278D"/>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9C278D"/>
    <w:pPr>
      <w:ind w:left="720"/>
      <w:contextualSpacing/>
    </w:pPr>
  </w:style>
  <w:style w:type="character" w:customStyle="1" w:styleId="Heading1Char">
    <w:name w:val="Heading 1 Char"/>
    <w:basedOn w:val="DefaultParagraphFont"/>
    <w:link w:val="Heading1"/>
    <w:uiPriority w:val="9"/>
    <w:rsid w:val="004F2D4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14B9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0A3F"/>
    <w:rPr>
      <w:sz w:val="16"/>
      <w:szCs w:val="16"/>
    </w:rPr>
  </w:style>
  <w:style w:type="paragraph" w:styleId="CommentText">
    <w:name w:val="annotation text"/>
    <w:basedOn w:val="Normal"/>
    <w:link w:val="CommentTextChar"/>
    <w:uiPriority w:val="99"/>
    <w:semiHidden/>
    <w:unhideWhenUsed/>
    <w:rsid w:val="003D0A3F"/>
    <w:pPr>
      <w:spacing w:line="240" w:lineRule="auto"/>
    </w:pPr>
    <w:rPr>
      <w:sz w:val="20"/>
      <w:szCs w:val="20"/>
    </w:rPr>
  </w:style>
  <w:style w:type="character" w:customStyle="1" w:styleId="CommentTextChar">
    <w:name w:val="Comment Text Char"/>
    <w:basedOn w:val="DefaultParagraphFont"/>
    <w:link w:val="CommentText"/>
    <w:uiPriority w:val="99"/>
    <w:semiHidden/>
    <w:rsid w:val="003D0A3F"/>
    <w:rPr>
      <w:sz w:val="20"/>
      <w:szCs w:val="20"/>
    </w:rPr>
  </w:style>
  <w:style w:type="paragraph" w:styleId="CommentSubject">
    <w:name w:val="annotation subject"/>
    <w:basedOn w:val="CommentText"/>
    <w:next w:val="CommentText"/>
    <w:link w:val="CommentSubjectChar"/>
    <w:uiPriority w:val="99"/>
    <w:semiHidden/>
    <w:unhideWhenUsed/>
    <w:rsid w:val="003D0A3F"/>
    <w:rPr>
      <w:b/>
      <w:bCs/>
    </w:rPr>
  </w:style>
  <w:style w:type="character" w:customStyle="1" w:styleId="CommentSubjectChar">
    <w:name w:val="Comment Subject Char"/>
    <w:basedOn w:val="CommentTextChar"/>
    <w:link w:val="CommentSubject"/>
    <w:uiPriority w:val="99"/>
    <w:semiHidden/>
    <w:rsid w:val="003D0A3F"/>
    <w:rPr>
      <w:b/>
      <w:bCs/>
      <w:sz w:val="20"/>
      <w:szCs w:val="20"/>
    </w:rPr>
  </w:style>
  <w:style w:type="paragraph" w:styleId="BalloonText">
    <w:name w:val="Balloon Text"/>
    <w:basedOn w:val="Normal"/>
    <w:link w:val="BalloonTextChar"/>
    <w:uiPriority w:val="99"/>
    <w:semiHidden/>
    <w:unhideWhenUsed/>
    <w:rsid w:val="003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0183">
      <w:bodyDiv w:val="1"/>
      <w:marLeft w:val="0"/>
      <w:marRight w:val="0"/>
      <w:marTop w:val="0"/>
      <w:marBottom w:val="0"/>
      <w:divBdr>
        <w:top w:val="none" w:sz="0" w:space="0" w:color="auto"/>
        <w:left w:val="none" w:sz="0" w:space="0" w:color="auto"/>
        <w:bottom w:val="none" w:sz="0" w:space="0" w:color="auto"/>
        <w:right w:val="none" w:sz="0" w:space="0" w:color="auto"/>
      </w:divBdr>
      <w:divsChild>
        <w:div w:id="1035038822">
          <w:marLeft w:val="0"/>
          <w:marRight w:val="0"/>
          <w:marTop w:val="0"/>
          <w:marBottom w:val="0"/>
          <w:divBdr>
            <w:top w:val="none" w:sz="0" w:space="0" w:color="auto"/>
            <w:left w:val="none" w:sz="0" w:space="0" w:color="auto"/>
            <w:bottom w:val="none" w:sz="0" w:space="0" w:color="auto"/>
            <w:right w:val="none" w:sz="0" w:space="0" w:color="auto"/>
          </w:divBdr>
          <w:divsChild>
            <w:div w:id="1427271055">
              <w:marLeft w:val="0"/>
              <w:marRight w:val="0"/>
              <w:marTop w:val="0"/>
              <w:marBottom w:val="0"/>
              <w:divBdr>
                <w:top w:val="none" w:sz="0" w:space="0" w:color="auto"/>
                <w:left w:val="none" w:sz="0" w:space="0" w:color="auto"/>
                <w:bottom w:val="none" w:sz="0" w:space="0" w:color="auto"/>
                <w:right w:val="none" w:sz="0" w:space="0" w:color="auto"/>
              </w:divBdr>
            </w:div>
            <w:div w:id="776486241">
              <w:marLeft w:val="0"/>
              <w:marRight w:val="0"/>
              <w:marTop w:val="0"/>
              <w:marBottom w:val="0"/>
              <w:divBdr>
                <w:top w:val="none" w:sz="0" w:space="0" w:color="auto"/>
                <w:left w:val="none" w:sz="0" w:space="0" w:color="auto"/>
                <w:bottom w:val="none" w:sz="0" w:space="0" w:color="auto"/>
                <w:right w:val="none" w:sz="0" w:space="0" w:color="auto"/>
              </w:divBdr>
            </w:div>
            <w:div w:id="1004820215">
              <w:marLeft w:val="0"/>
              <w:marRight w:val="0"/>
              <w:marTop w:val="0"/>
              <w:marBottom w:val="0"/>
              <w:divBdr>
                <w:top w:val="none" w:sz="0" w:space="0" w:color="auto"/>
                <w:left w:val="none" w:sz="0" w:space="0" w:color="auto"/>
                <w:bottom w:val="none" w:sz="0" w:space="0" w:color="auto"/>
                <w:right w:val="none" w:sz="0" w:space="0" w:color="auto"/>
              </w:divBdr>
            </w:div>
            <w:div w:id="1419790080">
              <w:marLeft w:val="0"/>
              <w:marRight w:val="0"/>
              <w:marTop w:val="0"/>
              <w:marBottom w:val="0"/>
              <w:divBdr>
                <w:top w:val="none" w:sz="0" w:space="0" w:color="auto"/>
                <w:left w:val="none" w:sz="0" w:space="0" w:color="auto"/>
                <w:bottom w:val="none" w:sz="0" w:space="0" w:color="auto"/>
                <w:right w:val="none" w:sz="0" w:space="0" w:color="auto"/>
              </w:divBdr>
            </w:div>
            <w:div w:id="1907955806">
              <w:marLeft w:val="0"/>
              <w:marRight w:val="0"/>
              <w:marTop w:val="0"/>
              <w:marBottom w:val="0"/>
              <w:divBdr>
                <w:top w:val="none" w:sz="0" w:space="0" w:color="auto"/>
                <w:left w:val="none" w:sz="0" w:space="0" w:color="auto"/>
                <w:bottom w:val="none" w:sz="0" w:space="0" w:color="auto"/>
                <w:right w:val="none" w:sz="0" w:space="0" w:color="auto"/>
              </w:divBdr>
            </w:div>
            <w:div w:id="1433161275">
              <w:marLeft w:val="0"/>
              <w:marRight w:val="0"/>
              <w:marTop w:val="0"/>
              <w:marBottom w:val="0"/>
              <w:divBdr>
                <w:top w:val="none" w:sz="0" w:space="0" w:color="auto"/>
                <w:left w:val="none" w:sz="0" w:space="0" w:color="auto"/>
                <w:bottom w:val="none" w:sz="0" w:space="0" w:color="auto"/>
                <w:right w:val="none" w:sz="0" w:space="0" w:color="auto"/>
              </w:divBdr>
            </w:div>
            <w:div w:id="1219241308">
              <w:marLeft w:val="0"/>
              <w:marRight w:val="0"/>
              <w:marTop w:val="0"/>
              <w:marBottom w:val="0"/>
              <w:divBdr>
                <w:top w:val="none" w:sz="0" w:space="0" w:color="auto"/>
                <w:left w:val="none" w:sz="0" w:space="0" w:color="auto"/>
                <w:bottom w:val="none" w:sz="0" w:space="0" w:color="auto"/>
                <w:right w:val="none" w:sz="0" w:space="0" w:color="auto"/>
              </w:divBdr>
            </w:div>
            <w:div w:id="1120758968">
              <w:marLeft w:val="0"/>
              <w:marRight w:val="0"/>
              <w:marTop w:val="0"/>
              <w:marBottom w:val="0"/>
              <w:divBdr>
                <w:top w:val="none" w:sz="0" w:space="0" w:color="auto"/>
                <w:left w:val="none" w:sz="0" w:space="0" w:color="auto"/>
                <w:bottom w:val="none" w:sz="0" w:space="0" w:color="auto"/>
                <w:right w:val="none" w:sz="0" w:space="0" w:color="auto"/>
              </w:divBdr>
            </w:div>
            <w:div w:id="1916166730">
              <w:marLeft w:val="0"/>
              <w:marRight w:val="0"/>
              <w:marTop w:val="0"/>
              <w:marBottom w:val="0"/>
              <w:divBdr>
                <w:top w:val="none" w:sz="0" w:space="0" w:color="auto"/>
                <w:left w:val="none" w:sz="0" w:space="0" w:color="auto"/>
                <w:bottom w:val="none" w:sz="0" w:space="0" w:color="auto"/>
                <w:right w:val="none" w:sz="0" w:space="0" w:color="auto"/>
              </w:divBdr>
            </w:div>
            <w:div w:id="1490638318">
              <w:marLeft w:val="0"/>
              <w:marRight w:val="0"/>
              <w:marTop w:val="0"/>
              <w:marBottom w:val="0"/>
              <w:divBdr>
                <w:top w:val="none" w:sz="0" w:space="0" w:color="auto"/>
                <w:left w:val="none" w:sz="0" w:space="0" w:color="auto"/>
                <w:bottom w:val="none" w:sz="0" w:space="0" w:color="auto"/>
                <w:right w:val="none" w:sz="0" w:space="0" w:color="auto"/>
              </w:divBdr>
            </w:div>
            <w:div w:id="762455281">
              <w:marLeft w:val="0"/>
              <w:marRight w:val="0"/>
              <w:marTop w:val="0"/>
              <w:marBottom w:val="0"/>
              <w:divBdr>
                <w:top w:val="none" w:sz="0" w:space="0" w:color="auto"/>
                <w:left w:val="none" w:sz="0" w:space="0" w:color="auto"/>
                <w:bottom w:val="none" w:sz="0" w:space="0" w:color="auto"/>
                <w:right w:val="none" w:sz="0" w:space="0" w:color="auto"/>
              </w:divBdr>
            </w:div>
            <w:div w:id="1275477588">
              <w:marLeft w:val="0"/>
              <w:marRight w:val="0"/>
              <w:marTop w:val="0"/>
              <w:marBottom w:val="0"/>
              <w:divBdr>
                <w:top w:val="none" w:sz="0" w:space="0" w:color="auto"/>
                <w:left w:val="none" w:sz="0" w:space="0" w:color="auto"/>
                <w:bottom w:val="none" w:sz="0" w:space="0" w:color="auto"/>
                <w:right w:val="none" w:sz="0" w:space="0" w:color="auto"/>
              </w:divBdr>
            </w:div>
            <w:div w:id="656225884">
              <w:marLeft w:val="0"/>
              <w:marRight w:val="0"/>
              <w:marTop w:val="0"/>
              <w:marBottom w:val="0"/>
              <w:divBdr>
                <w:top w:val="none" w:sz="0" w:space="0" w:color="auto"/>
                <w:left w:val="none" w:sz="0" w:space="0" w:color="auto"/>
                <w:bottom w:val="none" w:sz="0" w:space="0" w:color="auto"/>
                <w:right w:val="none" w:sz="0" w:space="0" w:color="auto"/>
              </w:divBdr>
            </w:div>
            <w:div w:id="160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1606">
      <w:bodyDiv w:val="1"/>
      <w:marLeft w:val="0"/>
      <w:marRight w:val="0"/>
      <w:marTop w:val="0"/>
      <w:marBottom w:val="0"/>
      <w:divBdr>
        <w:top w:val="none" w:sz="0" w:space="0" w:color="auto"/>
        <w:left w:val="none" w:sz="0" w:space="0" w:color="auto"/>
        <w:bottom w:val="none" w:sz="0" w:space="0" w:color="auto"/>
        <w:right w:val="none" w:sz="0" w:space="0" w:color="auto"/>
      </w:divBdr>
      <w:divsChild>
        <w:div w:id="1165391231">
          <w:marLeft w:val="0"/>
          <w:marRight w:val="0"/>
          <w:marTop w:val="0"/>
          <w:marBottom w:val="0"/>
          <w:divBdr>
            <w:top w:val="none" w:sz="0" w:space="0" w:color="auto"/>
            <w:left w:val="none" w:sz="0" w:space="0" w:color="auto"/>
            <w:bottom w:val="none" w:sz="0" w:space="0" w:color="auto"/>
            <w:right w:val="none" w:sz="0" w:space="0" w:color="auto"/>
          </w:divBdr>
        </w:div>
      </w:divsChild>
    </w:div>
    <w:div w:id="638068609">
      <w:bodyDiv w:val="1"/>
      <w:marLeft w:val="0"/>
      <w:marRight w:val="0"/>
      <w:marTop w:val="0"/>
      <w:marBottom w:val="0"/>
      <w:divBdr>
        <w:top w:val="none" w:sz="0" w:space="0" w:color="auto"/>
        <w:left w:val="none" w:sz="0" w:space="0" w:color="auto"/>
        <w:bottom w:val="none" w:sz="0" w:space="0" w:color="auto"/>
        <w:right w:val="none" w:sz="0" w:space="0" w:color="auto"/>
      </w:divBdr>
      <w:divsChild>
        <w:div w:id="1095858724">
          <w:marLeft w:val="0"/>
          <w:marRight w:val="0"/>
          <w:marTop w:val="0"/>
          <w:marBottom w:val="0"/>
          <w:divBdr>
            <w:top w:val="none" w:sz="0" w:space="0" w:color="auto"/>
            <w:left w:val="none" w:sz="0" w:space="0" w:color="auto"/>
            <w:bottom w:val="none" w:sz="0" w:space="0" w:color="auto"/>
            <w:right w:val="none" w:sz="0" w:space="0" w:color="auto"/>
          </w:divBdr>
          <w:divsChild>
            <w:div w:id="1271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9133">
      <w:bodyDiv w:val="1"/>
      <w:marLeft w:val="0"/>
      <w:marRight w:val="0"/>
      <w:marTop w:val="0"/>
      <w:marBottom w:val="0"/>
      <w:divBdr>
        <w:top w:val="none" w:sz="0" w:space="0" w:color="auto"/>
        <w:left w:val="none" w:sz="0" w:space="0" w:color="auto"/>
        <w:bottom w:val="none" w:sz="0" w:space="0" w:color="auto"/>
        <w:right w:val="none" w:sz="0" w:space="0" w:color="auto"/>
      </w:divBdr>
    </w:div>
    <w:div w:id="965542985">
      <w:bodyDiv w:val="1"/>
      <w:marLeft w:val="0"/>
      <w:marRight w:val="0"/>
      <w:marTop w:val="0"/>
      <w:marBottom w:val="0"/>
      <w:divBdr>
        <w:top w:val="none" w:sz="0" w:space="0" w:color="auto"/>
        <w:left w:val="none" w:sz="0" w:space="0" w:color="auto"/>
        <w:bottom w:val="none" w:sz="0" w:space="0" w:color="auto"/>
        <w:right w:val="none" w:sz="0" w:space="0" w:color="auto"/>
      </w:divBdr>
      <w:divsChild>
        <w:div w:id="90324514">
          <w:marLeft w:val="0"/>
          <w:marRight w:val="0"/>
          <w:marTop w:val="0"/>
          <w:marBottom w:val="0"/>
          <w:divBdr>
            <w:top w:val="none" w:sz="0" w:space="0" w:color="auto"/>
            <w:left w:val="none" w:sz="0" w:space="0" w:color="auto"/>
            <w:bottom w:val="none" w:sz="0" w:space="0" w:color="auto"/>
            <w:right w:val="none" w:sz="0" w:space="0" w:color="auto"/>
          </w:divBdr>
        </w:div>
      </w:divsChild>
    </w:div>
    <w:div w:id="1020544242">
      <w:bodyDiv w:val="1"/>
      <w:marLeft w:val="0"/>
      <w:marRight w:val="0"/>
      <w:marTop w:val="0"/>
      <w:marBottom w:val="0"/>
      <w:divBdr>
        <w:top w:val="none" w:sz="0" w:space="0" w:color="auto"/>
        <w:left w:val="none" w:sz="0" w:space="0" w:color="auto"/>
        <w:bottom w:val="none" w:sz="0" w:space="0" w:color="auto"/>
        <w:right w:val="none" w:sz="0" w:space="0" w:color="auto"/>
      </w:divBdr>
      <w:divsChild>
        <w:div w:id="2068145324">
          <w:marLeft w:val="0"/>
          <w:marRight w:val="0"/>
          <w:marTop w:val="0"/>
          <w:marBottom w:val="0"/>
          <w:divBdr>
            <w:top w:val="none" w:sz="0" w:space="0" w:color="auto"/>
            <w:left w:val="none" w:sz="0" w:space="0" w:color="auto"/>
            <w:bottom w:val="none" w:sz="0" w:space="0" w:color="auto"/>
            <w:right w:val="none" w:sz="0" w:space="0" w:color="auto"/>
          </w:divBdr>
        </w:div>
      </w:divsChild>
    </w:div>
    <w:div w:id="1278215255">
      <w:bodyDiv w:val="1"/>
      <w:marLeft w:val="0"/>
      <w:marRight w:val="0"/>
      <w:marTop w:val="0"/>
      <w:marBottom w:val="0"/>
      <w:divBdr>
        <w:top w:val="none" w:sz="0" w:space="0" w:color="auto"/>
        <w:left w:val="none" w:sz="0" w:space="0" w:color="auto"/>
        <w:bottom w:val="none" w:sz="0" w:space="0" w:color="auto"/>
        <w:right w:val="none" w:sz="0" w:space="0" w:color="auto"/>
      </w:divBdr>
      <w:divsChild>
        <w:div w:id="836767507">
          <w:marLeft w:val="0"/>
          <w:marRight w:val="0"/>
          <w:marTop w:val="0"/>
          <w:marBottom w:val="0"/>
          <w:divBdr>
            <w:top w:val="none" w:sz="0" w:space="0" w:color="auto"/>
            <w:left w:val="none" w:sz="0" w:space="0" w:color="auto"/>
            <w:bottom w:val="none" w:sz="0" w:space="0" w:color="auto"/>
            <w:right w:val="none" w:sz="0" w:space="0" w:color="auto"/>
          </w:divBdr>
          <w:divsChild>
            <w:div w:id="898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3714">
      <w:bodyDiv w:val="1"/>
      <w:marLeft w:val="0"/>
      <w:marRight w:val="0"/>
      <w:marTop w:val="0"/>
      <w:marBottom w:val="0"/>
      <w:divBdr>
        <w:top w:val="none" w:sz="0" w:space="0" w:color="auto"/>
        <w:left w:val="none" w:sz="0" w:space="0" w:color="auto"/>
        <w:bottom w:val="none" w:sz="0" w:space="0" w:color="auto"/>
        <w:right w:val="none" w:sz="0" w:space="0" w:color="auto"/>
      </w:divBdr>
      <w:divsChild>
        <w:div w:id="1954166787">
          <w:marLeft w:val="0"/>
          <w:marRight w:val="0"/>
          <w:marTop w:val="0"/>
          <w:marBottom w:val="0"/>
          <w:divBdr>
            <w:top w:val="none" w:sz="0" w:space="0" w:color="auto"/>
            <w:left w:val="none" w:sz="0" w:space="0" w:color="auto"/>
            <w:bottom w:val="none" w:sz="0" w:space="0" w:color="auto"/>
            <w:right w:val="none" w:sz="0" w:space="0" w:color="auto"/>
          </w:divBdr>
          <w:divsChild>
            <w:div w:id="20585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AllDocs/OpsDocs/SARSForms/EI2%20-%20Public%20Benefit%20Organisation%20Written%20Undertaking%20-%20External%20Form.pdf" TargetMode="External"/><Relationship Id="rId13" Type="http://schemas.openxmlformats.org/officeDocument/2006/relationships/hyperlink" Target="http://www.sars.gov.za/Contact/Branch-Finder/Pages/defaul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rs.gov.za/FAQs/Pages/277.aspx" TargetMode="External"/><Relationship Id="rId12" Type="http://schemas.openxmlformats.org/officeDocument/2006/relationships/hyperlink" Target="http://www.sars.gov.za/ClientSegments/Pages/Relevant-Material-or-Supporting-Documents.aspx"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www.sars.gov.za/AllDocs/OpsDocs/SARSForms/IT12EI%20-%20Return%20of%20Income%20Exempt%20Organisations%20-%20External%20Form.pdf" TargetMode="External"/><Relationship Id="rId1" Type="http://schemas.openxmlformats.org/officeDocument/2006/relationships/numbering" Target="numbering.xml"/><Relationship Id="rId6" Type="http://schemas.openxmlformats.org/officeDocument/2006/relationships/hyperlink" Target="http://www.sars.gov.za/AllDocs/OpsDocs/SARSForms/EI1%20-%20Application%20for%20Exemption%20from%20Income%20Tax%20-%20External%20Form.pdf" TargetMode="External"/><Relationship Id="rId11" Type="http://schemas.openxmlformats.org/officeDocument/2006/relationships/hyperlink" Target="http://www.sars.gov.za/FAQs/Pages/279.aspx" TargetMode="External"/><Relationship Id="rId5" Type="http://schemas.openxmlformats.org/officeDocument/2006/relationships/webSettings" Target="webSettings.xml"/><Relationship Id="rId15" Type="http://schemas.openxmlformats.org/officeDocument/2006/relationships/hyperlink" Target="http://www.sars.gov.za/Contact/Branch-Finder/Pages/default.aspx" TargetMode="External"/><Relationship Id="rId10" Type="http://schemas.openxmlformats.org/officeDocument/2006/relationships/hyperlink" Target="http://www.sars.gov.za/AllDocs/OpsDocs/SARSForms/EI2C%20-%20Income%20Tax%20Exemption%20Recreational%20Clubs%20-%20External%20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AllDocs/OpsDocs/SARSForms/EI2B%20-%20Foreign%20Branch%20Approved%20as%20a%20Public%20Benefit%20Organisation%20-%20External%20Form.pdf" TargetMode="External"/><Relationship Id="rId14" Type="http://schemas.openxmlformats.org/officeDocument/2006/relationships/hyperlink" Target="http://www.sars.gov.za/Contact/Branch-Find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vernon</cp:lastModifiedBy>
  <cp:revision>7</cp:revision>
  <dcterms:created xsi:type="dcterms:W3CDTF">2019-05-14T06:51:00Z</dcterms:created>
  <dcterms:modified xsi:type="dcterms:W3CDTF">2019-06-02T18:32:00Z</dcterms:modified>
</cp:coreProperties>
</file>